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2" w:type="dxa"/>
        <w:tblLook w:val="04A0" w:firstRow="1" w:lastRow="0" w:firstColumn="1" w:lastColumn="0" w:noHBand="0" w:noVBand="1"/>
      </w:tblPr>
      <w:tblGrid>
        <w:gridCol w:w="6804"/>
        <w:gridCol w:w="1413"/>
        <w:gridCol w:w="7029"/>
      </w:tblGrid>
      <w:tr w:rsidR="00B62C28" w14:paraId="051A2AA8" w14:textId="77777777" w:rsidTr="005A5161">
        <w:trPr>
          <w:trHeight w:val="3644"/>
        </w:trPr>
        <w:tc>
          <w:tcPr>
            <w:tcW w:w="6804" w:type="dxa"/>
            <w:vMerge w:val="restart"/>
            <w:tcBorders>
              <w:top w:val="nil"/>
              <w:left w:val="nil"/>
              <w:right w:val="nil"/>
            </w:tcBorders>
          </w:tcPr>
          <w:p w14:paraId="7905C52E" w14:textId="77777777" w:rsidR="00B62C28" w:rsidRPr="000C6561" w:rsidRDefault="00B62C28" w:rsidP="005A5161">
            <w:pPr>
              <w:pStyle w:val="NoSpacing"/>
              <w:rPr>
                <w:b/>
                <w:bCs/>
                <w:sz w:val="20"/>
                <w:szCs w:val="20"/>
              </w:rPr>
            </w:pPr>
            <w:r w:rsidRPr="000C6561">
              <w:rPr>
                <w:b/>
                <w:bCs/>
                <w:sz w:val="20"/>
                <w:szCs w:val="20"/>
              </w:rPr>
              <w:t>The Samaritan Woman</w:t>
            </w:r>
          </w:p>
          <w:p w14:paraId="6D6A5C83" w14:textId="77777777" w:rsidR="00B62C28" w:rsidRPr="000C6561" w:rsidRDefault="00B62C28" w:rsidP="005A5161">
            <w:pPr>
              <w:pStyle w:val="NoSpacing"/>
              <w:rPr>
                <w:sz w:val="20"/>
                <w:szCs w:val="20"/>
              </w:rPr>
            </w:pPr>
            <w:r w:rsidRPr="000C6561">
              <w:rPr>
                <w:sz w:val="20"/>
                <w:szCs w:val="20"/>
              </w:rPr>
              <w:t>He came to me with his eyes and asked for water, stretched out his hand and spoke;</w:t>
            </w:r>
          </w:p>
          <w:p w14:paraId="246BEF86" w14:textId="77777777" w:rsidR="00B62C28" w:rsidRPr="000C6561" w:rsidRDefault="00B62C28" w:rsidP="005A5161">
            <w:pPr>
              <w:pStyle w:val="NoSpacing"/>
              <w:rPr>
                <w:sz w:val="20"/>
                <w:szCs w:val="20"/>
              </w:rPr>
            </w:pPr>
            <w:r w:rsidRPr="000C6561">
              <w:rPr>
                <w:sz w:val="20"/>
                <w:szCs w:val="20"/>
              </w:rPr>
              <w:t>His mind burned into mine like the noon sun, my pitcher of thoughts broke.</w:t>
            </w:r>
          </w:p>
          <w:p w14:paraId="5BD0AABD" w14:textId="77777777" w:rsidR="00B62C28" w:rsidRPr="000C6561" w:rsidRDefault="00B62C28" w:rsidP="005A5161">
            <w:pPr>
              <w:pStyle w:val="NoSpacing"/>
              <w:rPr>
                <w:sz w:val="20"/>
                <w:szCs w:val="20"/>
              </w:rPr>
            </w:pPr>
            <w:r w:rsidRPr="000C6561">
              <w:rPr>
                <w:sz w:val="20"/>
                <w:szCs w:val="20"/>
              </w:rPr>
              <w:t>I had not noticed him at rest by the well-head, shadowed by the rare tree:</w:t>
            </w:r>
          </w:p>
          <w:p w14:paraId="6F33044D" w14:textId="77777777" w:rsidR="00B62C28" w:rsidRPr="000C6561" w:rsidRDefault="00B62C28" w:rsidP="005A5161">
            <w:pPr>
              <w:pStyle w:val="NoSpacing"/>
              <w:rPr>
                <w:sz w:val="20"/>
                <w:szCs w:val="20"/>
              </w:rPr>
            </w:pPr>
            <w:r w:rsidRPr="000C6561">
              <w:rPr>
                <w:sz w:val="20"/>
                <w:szCs w:val="20"/>
              </w:rPr>
              <w:t>But as I carried my shame into its coolness, his eyes awaited me.</w:t>
            </w:r>
          </w:p>
          <w:p w14:paraId="1338F08B" w14:textId="77777777" w:rsidR="00B62C28" w:rsidRPr="000C6561" w:rsidRDefault="00B62C28" w:rsidP="005A5161">
            <w:pPr>
              <w:pStyle w:val="NoSpacing"/>
              <w:rPr>
                <w:sz w:val="20"/>
                <w:szCs w:val="20"/>
              </w:rPr>
            </w:pPr>
            <w:r w:rsidRPr="000C6561">
              <w:rPr>
                <w:sz w:val="20"/>
                <w:szCs w:val="20"/>
              </w:rPr>
              <w:t>I tried to avoid them as I drew up the well-rope taut through a mindless hand.</w:t>
            </w:r>
          </w:p>
          <w:p w14:paraId="0A70ADA3" w14:textId="77777777" w:rsidR="00B62C28" w:rsidRPr="000C6561" w:rsidRDefault="00B62C28" w:rsidP="005A5161">
            <w:pPr>
              <w:pStyle w:val="NoSpacing"/>
              <w:rPr>
                <w:sz w:val="20"/>
                <w:szCs w:val="20"/>
              </w:rPr>
            </w:pPr>
            <w:r w:rsidRPr="000C6561">
              <w:rPr>
                <w:sz w:val="20"/>
                <w:szCs w:val="20"/>
              </w:rPr>
              <w:t>I saw the rope cross the speckled sunlight; his feet stir in the hot sand.</w:t>
            </w:r>
          </w:p>
          <w:p w14:paraId="1FC1EEFA" w14:textId="77777777" w:rsidR="00B62C28" w:rsidRPr="000C6561" w:rsidRDefault="00B62C28" w:rsidP="005A5161">
            <w:pPr>
              <w:pStyle w:val="NoSpacing"/>
              <w:rPr>
                <w:sz w:val="20"/>
                <w:szCs w:val="20"/>
              </w:rPr>
            </w:pPr>
            <w:r w:rsidRPr="000C6561">
              <w:rPr>
                <w:sz w:val="20"/>
                <w:szCs w:val="20"/>
              </w:rPr>
              <w:t>I saw His face – it was white with road-dust, whiter than any stone.</w:t>
            </w:r>
          </w:p>
          <w:p w14:paraId="6DF9BF77" w14:textId="77777777" w:rsidR="00B62C28" w:rsidRPr="000C6561" w:rsidRDefault="00B62C28" w:rsidP="005A5161">
            <w:pPr>
              <w:pStyle w:val="NoSpacing"/>
              <w:rPr>
                <w:sz w:val="20"/>
                <w:szCs w:val="20"/>
              </w:rPr>
            </w:pPr>
            <w:r w:rsidRPr="000C6561">
              <w:rPr>
                <w:sz w:val="20"/>
                <w:szCs w:val="20"/>
              </w:rPr>
              <w:t>But his eyes were ageless and deep as well-shafts, as they met my own.</w:t>
            </w:r>
          </w:p>
          <w:p w14:paraId="21331F7C" w14:textId="77777777" w:rsidR="00B62C28" w:rsidRPr="000C6561" w:rsidRDefault="00B62C28" w:rsidP="005A5161">
            <w:pPr>
              <w:pStyle w:val="NoSpacing"/>
              <w:rPr>
                <w:sz w:val="20"/>
                <w:szCs w:val="20"/>
              </w:rPr>
            </w:pPr>
            <w:r w:rsidRPr="000C6561">
              <w:rPr>
                <w:sz w:val="20"/>
                <w:szCs w:val="20"/>
              </w:rPr>
              <w:t>They unroofed my brain with their profound gazing, made the heart a molten thing.</w:t>
            </w:r>
          </w:p>
          <w:p w14:paraId="414B9736" w14:textId="77777777" w:rsidR="00B62C28" w:rsidRPr="000C6561" w:rsidRDefault="00B62C28" w:rsidP="005A5161">
            <w:pPr>
              <w:pStyle w:val="NoSpacing"/>
              <w:rPr>
                <w:sz w:val="20"/>
                <w:szCs w:val="20"/>
              </w:rPr>
            </w:pPr>
            <w:r w:rsidRPr="000C6561">
              <w:rPr>
                <w:sz w:val="20"/>
                <w:szCs w:val="20"/>
              </w:rPr>
              <w:t>He spoke of water to cleanse the spirit, I tried not to understand.</w:t>
            </w:r>
          </w:p>
          <w:p w14:paraId="0BF4D12E" w14:textId="77777777" w:rsidR="00B62C28" w:rsidRPr="000C6561" w:rsidRDefault="00B62C28" w:rsidP="005A5161">
            <w:pPr>
              <w:pStyle w:val="NoSpacing"/>
              <w:rPr>
                <w:sz w:val="20"/>
                <w:szCs w:val="20"/>
              </w:rPr>
            </w:pPr>
            <w:r w:rsidRPr="000C6561">
              <w:rPr>
                <w:sz w:val="20"/>
                <w:szCs w:val="20"/>
              </w:rPr>
              <w:t>He followed me along the road of my evasions, and when it ceased in sand,</w:t>
            </w:r>
          </w:p>
          <w:p w14:paraId="4A098E07" w14:textId="77777777" w:rsidR="00B62C28" w:rsidRPr="000C6561" w:rsidRDefault="00B62C28" w:rsidP="005A5161">
            <w:pPr>
              <w:pStyle w:val="NoSpacing"/>
              <w:rPr>
                <w:sz w:val="20"/>
                <w:szCs w:val="20"/>
              </w:rPr>
            </w:pPr>
            <w:r w:rsidRPr="000C6561">
              <w:rPr>
                <w:sz w:val="20"/>
                <w:szCs w:val="20"/>
              </w:rPr>
              <w:t>He brought me home from my self-forced journey.</w:t>
            </w:r>
          </w:p>
          <w:p w14:paraId="6B9A84D9" w14:textId="77777777" w:rsidR="00B62C28" w:rsidRPr="000C6561" w:rsidRDefault="00B62C28" w:rsidP="005A5161">
            <w:pPr>
              <w:pStyle w:val="NoSpacing"/>
              <w:rPr>
                <w:sz w:val="20"/>
                <w:szCs w:val="20"/>
              </w:rPr>
            </w:pPr>
            <w:r w:rsidRPr="000C6561">
              <w:rPr>
                <w:sz w:val="20"/>
                <w:szCs w:val="20"/>
              </w:rPr>
              <w:t>He showed me my own soul, cracked and dry as a discarded wine-skin</w:t>
            </w:r>
          </w:p>
          <w:p w14:paraId="21E75EA9" w14:textId="77777777" w:rsidR="00B62C28" w:rsidRPr="000C6561" w:rsidRDefault="00B62C28" w:rsidP="005A5161">
            <w:pPr>
              <w:pStyle w:val="NoSpacing"/>
              <w:rPr>
                <w:sz w:val="20"/>
                <w:szCs w:val="20"/>
              </w:rPr>
            </w:pPr>
            <w:r w:rsidRPr="000C6561">
              <w:rPr>
                <w:sz w:val="20"/>
                <w:szCs w:val="20"/>
              </w:rPr>
              <w:t>And made it whole ……</w:t>
            </w:r>
          </w:p>
          <w:p w14:paraId="44274D8A" w14:textId="77777777" w:rsidR="00B62C28" w:rsidRPr="000C6561" w:rsidRDefault="00B62C28" w:rsidP="005A5161">
            <w:pPr>
              <w:pStyle w:val="NoSpacing"/>
              <w:rPr>
                <w:sz w:val="20"/>
                <w:szCs w:val="20"/>
              </w:rPr>
            </w:pPr>
          </w:p>
          <w:p w14:paraId="32D6804C" w14:textId="77777777" w:rsidR="00B62C28" w:rsidRPr="000C6561" w:rsidRDefault="00B62C28" w:rsidP="005A5161">
            <w:pPr>
              <w:pStyle w:val="NoSpacing"/>
              <w:rPr>
                <w:sz w:val="20"/>
                <w:szCs w:val="20"/>
              </w:rPr>
            </w:pPr>
            <w:r w:rsidRPr="000C6561">
              <w:rPr>
                <w:sz w:val="20"/>
                <w:szCs w:val="20"/>
              </w:rPr>
              <w:t>He came to me with his eyes and asked for water, stretched out his hand and spoke,</w:t>
            </w:r>
          </w:p>
          <w:p w14:paraId="6A04C34A" w14:textId="77777777" w:rsidR="00B62C28" w:rsidRPr="000C6561" w:rsidRDefault="00B62C28" w:rsidP="005A5161">
            <w:pPr>
              <w:pStyle w:val="NoSpacing"/>
              <w:rPr>
                <w:sz w:val="20"/>
                <w:szCs w:val="20"/>
              </w:rPr>
            </w:pPr>
            <w:r w:rsidRPr="000C6561">
              <w:rPr>
                <w:sz w:val="20"/>
                <w:szCs w:val="20"/>
              </w:rPr>
              <w:t>As I carried my peace into the streets of Sychar, a new world awoke.</w:t>
            </w:r>
          </w:p>
          <w:p w14:paraId="53C4EC5C" w14:textId="77777777" w:rsidR="00B62C28" w:rsidRPr="000C6561" w:rsidRDefault="00B62C28" w:rsidP="005A5161">
            <w:pPr>
              <w:pStyle w:val="NoSpacing"/>
              <w:jc w:val="right"/>
              <w:rPr>
                <w:i/>
                <w:iCs/>
                <w:sz w:val="20"/>
                <w:szCs w:val="20"/>
              </w:rPr>
            </w:pPr>
            <w:r w:rsidRPr="000C6561">
              <w:rPr>
                <w:i/>
                <w:iCs/>
                <w:sz w:val="20"/>
                <w:szCs w:val="20"/>
              </w:rPr>
              <w:t>(from The Witness by Clive Sansom)</w:t>
            </w:r>
          </w:p>
          <w:p w14:paraId="44AC76A3" w14:textId="77777777" w:rsidR="00B62C28" w:rsidRPr="00A75011" w:rsidRDefault="00B62C28" w:rsidP="005A5161">
            <w:pPr>
              <w:pStyle w:val="NoSpacing"/>
              <w:rPr>
                <w:i/>
                <w:iCs/>
              </w:rPr>
            </w:pPr>
          </w:p>
        </w:tc>
        <w:tc>
          <w:tcPr>
            <w:tcW w:w="1413" w:type="dxa"/>
            <w:tcBorders>
              <w:top w:val="nil"/>
              <w:left w:val="nil"/>
              <w:bottom w:val="nil"/>
              <w:right w:val="nil"/>
            </w:tcBorders>
          </w:tcPr>
          <w:p w14:paraId="275036AA" w14:textId="77777777" w:rsidR="00B62C28" w:rsidRDefault="00B62C28" w:rsidP="005A5161">
            <w:pPr>
              <w:pStyle w:val="NoSpacing"/>
            </w:pPr>
          </w:p>
        </w:tc>
        <w:tc>
          <w:tcPr>
            <w:tcW w:w="7029" w:type="dxa"/>
            <w:tcBorders>
              <w:top w:val="nil"/>
              <w:left w:val="nil"/>
              <w:bottom w:val="nil"/>
              <w:right w:val="nil"/>
            </w:tcBorders>
          </w:tcPr>
          <w:p w14:paraId="4B4DDD5E" w14:textId="77777777" w:rsidR="00B62C28" w:rsidRDefault="00B62C28" w:rsidP="005A5161">
            <w:pPr>
              <w:pStyle w:val="NoSpacing"/>
              <w:jc w:val="center"/>
            </w:pPr>
          </w:p>
          <w:p w14:paraId="05322F2D" w14:textId="77777777" w:rsidR="00B62C28" w:rsidRDefault="00B62C28" w:rsidP="005A5161">
            <w:pPr>
              <w:pStyle w:val="NoSpacing"/>
              <w:jc w:val="center"/>
              <w:rPr>
                <w:noProof/>
              </w:rPr>
            </w:pPr>
          </w:p>
          <w:p w14:paraId="71488485" w14:textId="77777777" w:rsidR="00B62C28" w:rsidRDefault="00B62C28" w:rsidP="005A5161">
            <w:pPr>
              <w:pStyle w:val="NoSpacing"/>
              <w:jc w:val="center"/>
              <w:rPr>
                <w:noProof/>
              </w:rPr>
            </w:pPr>
          </w:p>
          <w:p w14:paraId="0610E4D8" w14:textId="77777777" w:rsidR="00B62C28" w:rsidRDefault="00B62C28" w:rsidP="005A5161">
            <w:pPr>
              <w:pStyle w:val="NoSpacing"/>
              <w:jc w:val="center"/>
            </w:pPr>
            <w:r>
              <w:rPr>
                <w:noProof/>
              </w:rPr>
              <w:drawing>
                <wp:inline distT="0" distB="0" distL="0" distR="0" wp14:anchorId="6B8C6F88" wp14:editId="059FAD6B">
                  <wp:extent cx="2228850" cy="163052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4135" cy="1663653"/>
                          </a:xfrm>
                          <a:prstGeom prst="rect">
                            <a:avLst/>
                          </a:prstGeom>
                          <a:noFill/>
                          <a:ln>
                            <a:noFill/>
                          </a:ln>
                        </pic:spPr>
                      </pic:pic>
                    </a:graphicData>
                  </a:graphic>
                </wp:inline>
              </w:drawing>
            </w:r>
          </w:p>
          <w:p w14:paraId="5127F621" w14:textId="77777777" w:rsidR="00B62C28" w:rsidRDefault="00B62C28" w:rsidP="005A5161">
            <w:pPr>
              <w:pStyle w:val="NoSpacing"/>
            </w:pPr>
          </w:p>
        </w:tc>
      </w:tr>
      <w:tr w:rsidR="00B62C28" w14:paraId="1EEE01D6" w14:textId="77777777" w:rsidTr="005A5161">
        <w:trPr>
          <w:trHeight w:val="588"/>
        </w:trPr>
        <w:tc>
          <w:tcPr>
            <w:tcW w:w="6804" w:type="dxa"/>
            <w:vMerge/>
            <w:tcBorders>
              <w:left w:val="nil"/>
              <w:right w:val="nil"/>
            </w:tcBorders>
          </w:tcPr>
          <w:p w14:paraId="57E31A44" w14:textId="77777777" w:rsidR="00B62C28" w:rsidRDefault="00B62C28" w:rsidP="005A5161">
            <w:pPr>
              <w:pStyle w:val="NoSpacing"/>
            </w:pPr>
          </w:p>
        </w:tc>
        <w:tc>
          <w:tcPr>
            <w:tcW w:w="1413" w:type="dxa"/>
            <w:tcBorders>
              <w:top w:val="nil"/>
              <w:left w:val="nil"/>
              <w:bottom w:val="nil"/>
              <w:right w:val="nil"/>
            </w:tcBorders>
          </w:tcPr>
          <w:p w14:paraId="3E737520" w14:textId="77777777" w:rsidR="00B62C28" w:rsidRDefault="00B62C28" w:rsidP="005A5161">
            <w:pPr>
              <w:pStyle w:val="NoSpacing"/>
            </w:pPr>
          </w:p>
        </w:tc>
        <w:tc>
          <w:tcPr>
            <w:tcW w:w="7029" w:type="dxa"/>
            <w:tcBorders>
              <w:top w:val="nil"/>
              <w:left w:val="nil"/>
              <w:bottom w:val="nil"/>
              <w:right w:val="nil"/>
            </w:tcBorders>
          </w:tcPr>
          <w:p w14:paraId="6E611EF8" w14:textId="77777777" w:rsidR="00B62C28" w:rsidRDefault="00B62C28" w:rsidP="005A5161">
            <w:pPr>
              <w:pStyle w:val="NoSpacing"/>
            </w:pPr>
          </w:p>
        </w:tc>
      </w:tr>
      <w:tr w:rsidR="00B62C28" w14:paraId="6BF407AB" w14:textId="77777777" w:rsidTr="005A5161">
        <w:trPr>
          <w:trHeight w:val="1368"/>
        </w:trPr>
        <w:tc>
          <w:tcPr>
            <w:tcW w:w="6804" w:type="dxa"/>
            <w:vMerge/>
            <w:tcBorders>
              <w:left w:val="nil"/>
              <w:bottom w:val="nil"/>
              <w:right w:val="nil"/>
            </w:tcBorders>
          </w:tcPr>
          <w:p w14:paraId="2BC93E64" w14:textId="77777777" w:rsidR="00B62C28" w:rsidRDefault="00B62C28" w:rsidP="005A5161">
            <w:pPr>
              <w:pStyle w:val="NoSpacing"/>
            </w:pPr>
          </w:p>
        </w:tc>
        <w:tc>
          <w:tcPr>
            <w:tcW w:w="1413" w:type="dxa"/>
            <w:tcBorders>
              <w:top w:val="nil"/>
              <w:left w:val="nil"/>
              <w:bottom w:val="nil"/>
              <w:right w:val="nil"/>
            </w:tcBorders>
          </w:tcPr>
          <w:p w14:paraId="626B5F63" w14:textId="77777777" w:rsidR="00B62C28" w:rsidRDefault="00B62C28" w:rsidP="005A5161">
            <w:pPr>
              <w:pStyle w:val="NoSpacing"/>
            </w:pPr>
          </w:p>
        </w:tc>
        <w:tc>
          <w:tcPr>
            <w:tcW w:w="7029" w:type="dxa"/>
            <w:tcBorders>
              <w:top w:val="nil"/>
              <w:left w:val="nil"/>
              <w:bottom w:val="nil"/>
              <w:right w:val="nil"/>
            </w:tcBorders>
          </w:tcPr>
          <w:p w14:paraId="4C3749BB" w14:textId="77777777" w:rsidR="00B62C28" w:rsidRPr="00C504E8" w:rsidRDefault="00B62C28" w:rsidP="005A5161">
            <w:pPr>
              <w:pStyle w:val="NoSpacing"/>
              <w:jc w:val="center"/>
              <w:rPr>
                <w:sz w:val="56"/>
                <w:szCs w:val="56"/>
              </w:rPr>
            </w:pPr>
            <w:r w:rsidRPr="00C504E8">
              <w:rPr>
                <w:sz w:val="56"/>
                <w:szCs w:val="56"/>
              </w:rPr>
              <w:t>Preparing for Easter</w:t>
            </w:r>
          </w:p>
          <w:p w14:paraId="001472F0" w14:textId="77777777" w:rsidR="00B62C28" w:rsidRPr="00C504E8" w:rsidRDefault="00B62C28" w:rsidP="005A5161">
            <w:pPr>
              <w:pStyle w:val="NoSpacing"/>
              <w:jc w:val="center"/>
              <w:rPr>
                <w:sz w:val="28"/>
                <w:szCs w:val="28"/>
              </w:rPr>
            </w:pPr>
            <w:r>
              <w:rPr>
                <w:sz w:val="28"/>
                <w:szCs w:val="28"/>
              </w:rPr>
              <w:t xml:space="preserve">Week Two: </w:t>
            </w:r>
            <w:r w:rsidRPr="00C504E8">
              <w:rPr>
                <w:sz w:val="28"/>
                <w:szCs w:val="28"/>
              </w:rPr>
              <w:t>1</w:t>
            </w:r>
            <w:r>
              <w:rPr>
                <w:sz w:val="28"/>
                <w:szCs w:val="28"/>
              </w:rPr>
              <w:t>7</w:t>
            </w:r>
            <w:r w:rsidRPr="00C504E8">
              <w:rPr>
                <w:sz w:val="28"/>
                <w:szCs w:val="28"/>
                <w:vertAlign w:val="superscript"/>
              </w:rPr>
              <w:t>th</w:t>
            </w:r>
            <w:r w:rsidRPr="00C504E8">
              <w:rPr>
                <w:sz w:val="28"/>
                <w:szCs w:val="28"/>
              </w:rPr>
              <w:t xml:space="preserve"> March 2020</w:t>
            </w:r>
          </w:p>
          <w:p w14:paraId="2B8A1929" w14:textId="77777777" w:rsidR="00B62C28" w:rsidRDefault="00B62C28" w:rsidP="005A5161">
            <w:pPr>
              <w:pStyle w:val="NoSpacing"/>
            </w:pPr>
          </w:p>
        </w:tc>
      </w:tr>
      <w:tr w:rsidR="00B62C28" w14:paraId="07690B92" w14:textId="77777777" w:rsidTr="005A5161">
        <w:tc>
          <w:tcPr>
            <w:tcW w:w="6804" w:type="dxa"/>
            <w:tcBorders>
              <w:top w:val="nil"/>
              <w:left w:val="nil"/>
              <w:bottom w:val="single" w:sz="4" w:space="0" w:color="auto"/>
              <w:right w:val="nil"/>
            </w:tcBorders>
          </w:tcPr>
          <w:p w14:paraId="0BD7276E" w14:textId="77777777" w:rsidR="00B62C28" w:rsidRDefault="00B62C28" w:rsidP="005A5161">
            <w:pPr>
              <w:pStyle w:val="NoSpacing"/>
            </w:pPr>
          </w:p>
        </w:tc>
        <w:tc>
          <w:tcPr>
            <w:tcW w:w="1413" w:type="dxa"/>
            <w:tcBorders>
              <w:top w:val="nil"/>
              <w:left w:val="nil"/>
              <w:bottom w:val="nil"/>
              <w:right w:val="nil"/>
            </w:tcBorders>
          </w:tcPr>
          <w:p w14:paraId="5810679F" w14:textId="77777777" w:rsidR="00B62C28" w:rsidRDefault="00B62C28" w:rsidP="005A5161">
            <w:pPr>
              <w:pStyle w:val="NoSpacing"/>
            </w:pPr>
          </w:p>
        </w:tc>
        <w:tc>
          <w:tcPr>
            <w:tcW w:w="7029" w:type="dxa"/>
            <w:tcBorders>
              <w:top w:val="nil"/>
              <w:left w:val="nil"/>
              <w:bottom w:val="nil"/>
              <w:right w:val="nil"/>
            </w:tcBorders>
          </w:tcPr>
          <w:p w14:paraId="0864359A" w14:textId="77777777" w:rsidR="00B62C28" w:rsidRDefault="00B62C28" w:rsidP="005A5161">
            <w:pPr>
              <w:pStyle w:val="NoSpacing"/>
            </w:pPr>
          </w:p>
        </w:tc>
      </w:tr>
      <w:tr w:rsidR="00B62C28" w14:paraId="3EE8297D" w14:textId="77777777" w:rsidTr="005A5161">
        <w:tc>
          <w:tcPr>
            <w:tcW w:w="6804" w:type="dxa"/>
            <w:tcBorders>
              <w:top w:val="single" w:sz="4" w:space="0" w:color="auto"/>
              <w:left w:val="single" w:sz="4" w:space="0" w:color="auto"/>
              <w:bottom w:val="single" w:sz="4" w:space="0" w:color="auto"/>
              <w:right w:val="single" w:sz="4" w:space="0" w:color="auto"/>
            </w:tcBorders>
          </w:tcPr>
          <w:p w14:paraId="63EDA379" w14:textId="77777777" w:rsidR="00B62C28" w:rsidRDefault="00B62C28" w:rsidP="005A5161">
            <w:pPr>
              <w:pStyle w:val="NoSpacing"/>
              <w:rPr>
                <w:b/>
                <w:bCs/>
              </w:rPr>
            </w:pPr>
          </w:p>
          <w:p w14:paraId="2EA54514" w14:textId="77777777" w:rsidR="00B62C28" w:rsidRDefault="00B62C28" w:rsidP="005A5161">
            <w:pPr>
              <w:pStyle w:val="NoSpacing"/>
              <w:rPr>
                <w:b/>
                <w:bCs/>
              </w:rPr>
            </w:pPr>
            <w:r w:rsidRPr="00A75011">
              <w:rPr>
                <w:b/>
                <w:bCs/>
              </w:rPr>
              <w:t>Further resources:</w:t>
            </w:r>
          </w:p>
          <w:p w14:paraId="1557EE3B" w14:textId="77777777" w:rsidR="00B62C28" w:rsidRDefault="00B62C28" w:rsidP="005A5161">
            <w:pPr>
              <w:pStyle w:val="NoSpacing"/>
              <w:rPr>
                <w:b/>
                <w:bCs/>
              </w:rPr>
            </w:pPr>
          </w:p>
          <w:p w14:paraId="695AF85E" w14:textId="77777777" w:rsidR="00B62C28" w:rsidRPr="00E24D73" w:rsidRDefault="00B62C28" w:rsidP="005A5161">
            <w:pPr>
              <w:pStyle w:val="ListParagraph"/>
              <w:numPr>
                <w:ilvl w:val="0"/>
                <w:numId w:val="1"/>
              </w:numPr>
              <w:rPr>
                <w:rFonts w:ascii="Calibri" w:hAnsi="Calibri" w:cs="Calibri"/>
                <w:color w:val="000000"/>
                <w:shd w:val="clear" w:color="auto" w:fill="F9F9F9"/>
              </w:rPr>
            </w:pPr>
            <w:r w:rsidRPr="00E24D73">
              <w:rPr>
                <w:rFonts w:ascii="Calibri" w:hAnsi="Calibri" w:cs="Calibri"/>
                <w:color w:val="000000"/>
                <w:shd w:val="clear" w:color="auto" w:fill="F9F9F9"/>
              </w:rPr>
              <w:t>Jesuits in Britain Lenten Retreat 2020: Journey into Freedom</w:t>
            </w:r>
          </w:p>
          <w:p w14:paraId="61F70B0F" w14:textId="77777777" w:rsidR="00B62C28" w:rsidRDefault="00B62C28" w:rsidP="005A5161">
            <w:pPr>
              <w:rPr>
                <w:rStyle w:val="Hyperlink"/>
              </w:rPr>
            </w:pPr>
            <w:hyperlink r:id="rId6" w:history="1">
              <w:r>
                <w:rPr>
                  <w:rStyle w:val="Hyperlink"/>
                </w:rPr>
                <w:t>https://www.pathwaystogod.org/lent-retreat-2020</w:t>
              </w:r>
            </w:hyperlink>
          </w:p>
          <w:p w14:paraId="5D702147" w14:textId="77777777" w:rsidR="00B62C28" w:rsidRDefault="00B62C28" w:rsidP="005A5161"/>
          <w:p w14:paraId="31B99109" w14:textId="77777777" w:rsidR="00B62C28" w:rsidRDefault="00B62C28" w:rsidP="005A5161">
            <w:pPr>
              <w:pStyle w:val="ListParagraph"/>
              <w:numPr>
                <w:ilvl w:val="0"/>
                <w:numId w:val="1"/>
              </w:numPr>
            </w:pPr>
            <w:r>
              <w:t xml:space="preserve">World Community for Christian meditation (WCCM): Fr Laurence Freeman Daily Reflections for Lent </w:t>
            </w:r>
          </w:p>
          <w:p w14:paraId="36FDE3DB" w14:textId="77777777" w:rsidR="00B62C28" w:rsidRDefault="00B62C28" w:rsidP="005A5161">
            <w:pPr>
              <w:pStyle w:val="NoSpacing"/>
              <w:rPr>
                <w:rStyle w:val="Hyperlink"/>
              </w:rPr>
            </w:pPr>
            <w:hyperlink r:id="rId7" w:history="1">
              <w:r w:rsidRPr="003805FA">
                <w:rPr>
                  <w:rStyle w:val="Hyperlink"/>
                </w:rPr>
                <w:t>http://www.wccm.org/content/subscribe-now-receive-lent-reflections-laurence-freeman</w:t>
              </w:r>
            </w:hyperlink>
          </w:p>
          <w:p w14:paraId="451B1D61" w14:textId="77777777" w:rsidR="00B62C28" w:rsidRDefault="00B62C28" w:rsidP="005A5161">
            <w:pPr>
              <w:pStyle w:val="NoSpacing"/>
            </w:pPr>
          </w:p>
          <w:p w14:paraId="3C42DD64" w14:textId="77777777" w:rsidR="00B62C28" w:rsidRDefault="00B62C28" w:rsidP="005A5161">
            <w:pPr>
              <w:pStyle w:val="NoSpacing"/>
              <w:numPr>
                <w:ilvl w:val="0"/>
                <w:numId w:val="1"/>
              </w:numPr>
            </w:pPr>
            <w:r w:rsidRPr="00157879">
              <w:rPr>
                <w:i/>
                <w:iCs/>
              </w:rPr>
              <w:t>Intimacy with God</w:t>
            </w:r>
            <w:r>
              <w:t>, Thomas Keating.</w:t>
            </w:r>
          </w:p>
          <w:p w14:paraId="6C342648" w14:textId="77777777" w:rsidR="00B62C28" w:rsidRDefault="00B62C28" w:rsidP="005A5161">
            <w:pPr>
              <w:pStyle w:val="NoSpacing"/>
            </w:pPr>
          </w:p>
          <w:p w14:paraId="27AD9A02" w14:textId="77777777" w:rsidR="00B62C28" w:rsidRDefault="00B62C28" w:rsidP="005A5161">
            <w:pPr>
              <w:pStyle w:val="NoSpacing"/>
              <w:numPr>
                <w:ilvl w:val="0"/>
                <w:numId w:val="1"/>
              </w:numPr>
            </w:pPr>
            <w:r w:rsidRPr="00157879">
              <w:rPr>
                <w:i/>
                <w:iCs/>
              </w:rPr>
              <w:t>Finding your Hidden Treasure</w:t>
            </w:r>
            <w:r>
              <w:t>, Benignus O’Rourke.</w:t>
            </w:r>
          </w:p>
        </w:tc>
        <w:tc>
          <w:tcPr>
            <w:tcW w:w="1413" w:type="dxa"/>
            <w:tcBorders>
              <w:top w:val="nil"/>
              <w:left w:val="single" w:sz="4" w:space="0" w:color="auto"/>
              <w:bottom w:val="nil"/>
              <w:right w:val="nil"/>
            </w:tcBorders>
          </w:tcPr>
          <w:p w14:paraId="49FA1053" w14:textId="77777777" w:rsidR="00B62C28" w:rsidRDefault="00B62C28" w:rsidP="005A5161">
            <w:pPr>
              <w:pStyle w:val="NoSpacing"/>
            </w:pPr>
          </w:p>
        </w:tc>
        <w:tc>
          <w:tcPr>
            <w:tcW w:w="7029" w:type="dxa"/>
            <w:tcBorders>
              <w:top w:val="nil"/>
              <w:left w:val="nil"/>
              <w:bottom w:val="nil"/>
              <w:right w:val="nil"/>
            </w:tcBorders>
          </w:tcPr>
          <w:p w14:paraId="19511293" w14:textId="77777777" w:rsidR="00B62C28" w:rsidRDefault="00B62C28" w:rsidP="005A5161">
            <w:pPr>
              <w:pStyle w:val="NoSpacing"/>
              <w:jc w:val="center"/>
            </w:pPr>
          </w:p>
          <w:p w14:paraId="564263BF" w14:textId="77777777" w:rsidR="00B62C28" w:rsidRDefault="00B62C28" w:rsidP="005A5161">
            <w:pPr>
              <w:pStyle w:val="NoSpacing"/>
              <w:jc w:val="center"/>
            </w:pPr>
            <w:r>
              <w:rPr>
                <w:noProof/>
              </w:rPr>
              <w:drawing>
                <wp:inline distT="0" distB="0" distL="0" distR="0" wp14:anchorId="59CCA2D5" wp14:editId="1A8FB1BA">
                  <wp:extent cx="3261360" cy="21524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8186" cy="2190003"/>
                          </a:xfrm>
                          <a:prstGeom prst="rect">
                            <a:avLst/>
                          </a:prstGeom>
                          <a:noFill/>
                          <a:ln>
                            <a:noFill/>
                          </a:ln>
                        </pic:spPr>
                      </pic:pic>
                    </a:graphicData>
                  </a:graphic>
                </wp:inline>
              </w:drawing>
            </w:r>
          </w:p>
          <w:p w14:paraId="4BF98821" w14:textId="77777777" w:rsidR="00B62C28" w:rsidRDefault="00B62C28" w:rsidP="005A5161">
            <w:pPr>
              <w:pStyle w:val="NoSpacing"/>
              <w:jc w:val="center"/>
            </w:pPr>
          </w:p>
        </w:tc>
      </w:tr>
    </w:tbl>
    <w:p w14:paraId="3B59402E" w14:textId="15A1F913" w:rsidR="00047F3C" w:rsidRDefault="00047F3C"/>
    <w:tbl>
      <w:tblPr>
        <w:tblStyle w:val="TableGrid1"/>
        <w:tblW w:w="0" w:type="auto"/>
        <w:tblLook w:val="04A0" w:firstRow="1" w:lastRow="0" w:firstColumn="1" w:lastColumn="0" w:noHBand="0" w:noVBand="1"/>
      </w:tblPr>
      <w:tblGrid>
        <w:gridCol w:w="284"/>
        <w:gridCol w:w="6804"/>
        <w:gridCol w:w="283"/>
        <w:gridCol w:w="988"/>
        <w:gridCol w:w="7029"/>
      </w:tblGrid>
      <w:tr w:rsidR="00B62C28" w:rsidRPr="00B62C28" w14:paraId="072F1A6A" w14:textId="77777777" w:rsidTr="005A5161">
        <w:trPr>
          <w:trHeight w:val="1701"/>
        </w:trPr>
        <w:tc>
          <w:tcPr>
            <w:tcW w:w="284" w:type="dxa"/>
            <w:tcBorders>
              <w:top w:val="nil"/>
              <w:left w:val="nil"/>
              <w:bottom w:val="nil"/>
              <w:right w:val="single" w:sz="4" w:space="0" w:color="auto"/>
            </w:tcBorders>
          </w:tcPr>
          <w:p w14:paraId="683B6635" w14:textId="77777777" w:rsidR="00B62C28" w:rsidRPr="00B62C28" w:rsidRDefault="00B62C28" w:rsidP="00B62C28">
            <w:pPr>
              <w:rPr>
                <w:sz w:val="20"/>
                <w:szCs w:val="20"/>
              </w:rPr>
            </w:pPr>
          </w:p>
        </w:tc>
        <w:tc>
          <w:tcPr>
            <w:tcW w:w="6804" w:type="dxa"/>
            <w:tcBorders>
              <w:top w:val="single" w:sz="4" w:space="0" w:color="auto"/>
              <w:left w:val="single" w:sz="4" w:space="0" w:color="auto"/>
              <w:bottom w:val="single" w:sz="4" w:space="0" w:color="auto"/>
              <w:right w:val="single" w:sz="4" w:space="0" w:color="auto"/>
            </w:tcBorders>
          </w:tcPr>
          <w:p w14:paraId="49CCDD4A" w14:textId="77777777" w:rsidR="00B62C28" w:rsidRPr="00B62C28" w:rsidRDefault="00B62C28" w:rsidP="00B62C28">
            <w:pPr>
              <w:rPr>
                <w:b/>
                <w:bCs/>
              </w:rPr>
            </w:pPr>
          </w:p>
          <w:p w14:paraId="53523826" w14:textId="77777777" w:rsidR="00B62C28" w:rsidRPr="00B62C28" w:rsidRDefault="00B62C28" w:rsidP="00B62C28">
            <w:pPr>
              <w:rPr>
                <w:b/>
                <w:bCs/>
              </w:rPr>
            </w:pPr>
            <w:r w:rsidRPr="00B62C28">
              <w:rPr>
                <w:b/>
                <w:bCs/>
              </w:rPr>
              <w:t>Welcome to our lent series for 2020: Preparing for Easter</w:t>
            </w:r>
          </w:p>
          <w:p w14:paraId="1440E299" w14:textId="77777777" w:rsidR="00B62C28" w:rsidRPr="00B62C28" w:rsidRDefault="00B62C28" w:rsidP="00B62C28"/>
          <w:p w14:paraId="1841C46D" w14:textId="2EBB0610" w:rsidR="00B62C28" w:rsidRPr="00B62C28" w:rsidRDefault="00B62C28" w:rsidP="00B62C28">
            <w:r w:rsidRPr="00B62C28">
              <w:t xml:space="preserve">We hope that these sessions will support you in your </w:t>
            </w:r>
            <w:r w:rsidR="00BD4D23" w:rsidRPr="00B62C28">
              <w:t>Lenten</w:t>
            </w:r>
            <w:r w:rsidRPr="00B62C28">
              <w:t xml:space="preserve"> journey of prayer as you prepare to meet the Risen Christ at Easter.</w:t>
            </w:r>
          </w:p>
        </w:tc>
        <w:tc>
          <w:tcPr>
            <w:tcW w:w="283" w:type="dxa"/>
            <w:tcBorders>
              <w:top w:val="nil"/>
              <w:left w:val="single" w:sz="4" w:space="0" w:color="auto"/>
              <w:bottom w:val="nil"/>
              <w:right w:val="nil"/>
            </w:tcBorders>
          </w:tcPr>
          <w:p w14:paraId="2E194FF5" w14:textId="77777777" w:rsidR="00B62C28" w:rsidRPr="00B62C28" w:rsidRDefault="00B62C28" w:rsidP="00B62C28">
            <w:pPr>
              <w:rPr>
                <w:sz w:val="20"/>
                <w:szCs w:val="20"/>
              </w:rPr>
            </w:pPr>
          </w:p>
          <w:p w14:paraId="1C1D32FD" w14:textId="77777777" w:rsidR="00B62C28" w:rsidRPr="00B62C28" w:rsidRDefault="00B62C28" w:rsidP="00B62C28">
            <w:pPr>
              <w:rPr>
                <w:sz w:val="20"/>
                <w:szCs w:val="20"/>
              </w:rPr>
            </w:pPr>
          </w:p>
          <w:p w14:paraId="2739C43E" w14:textId="77777777" w:rsidR="00B62C28" w:rsidRPr="00B62C28" w:rsidRDefault="00B62C28" w:rsidP="00B62C28">
            <w:pPr>
              <w:rPr>
                <w:sz w:val="20"/>
                <w:szCs w:val="20"/>
              </w:rPr>
            </w:pPr>
          </w:p>
          <w:p w14:paraId="6E2A3811" w14:textId="77777777" w:rsidR="00B62C28" w:rsidRPr="00B62C28" w:rsidRDefault="00B62C28" w:rsidP="00B62C28">
            <w:pPr>
              <w:rPr>
                <w:sz w:val="20"/>
                <w:szCs w:val="20"/>
              </w:rPr>
            </w:pPr>
          </w:p>
          <w:p w14:paraId="64B5D132" w14:textId="77777777" w:rsidR="00B62C28" w:rsidRPr="00B62C28" w:rsidRDefault="00B62C28" w:rsidP="00B62C28">
            <w:pPr>
              <w:rPr>
                <w:sz w:val="20"/>
                <w:szCs w:val="20"/>
              </w:rPr>
            </w:pPr>
          </w:p>
          <w:p w14:paraId="2E275018" w14:textId="77777777" w:rsidR="00B62C28" w:rsidRPr="00B62C28" w:rsidRDefault="00B62C28" w:rsidP="00B62C28">
            <w:pPr>
              <w:rPr>
                <w:sz w:val="20"/>
                <w:szCs w:val="20"/>
              </w:rPr>
            </w:pPr>
          </w:p>
        </w:tc>
        <w:tc>
          <w:tcPr>
            <w:tcW w:w="988" w:type="dxa"/>
            <w:vMerge w:val="restart"/>
            <w:tcBorders>
              <w:top w:val="nil"/>
              <w:left w:val="nil"/>
              <w:bottom w:val="nil"/>
              <w:right w:val="nil"/>
            </w:tcBorders>
          </w:tcPr>
          <w:p w14:paraId="353875E5" w14:textId="77777777" w:rsidR="00B62C28" w:rsidRPr="00B62C28" w:rsidRDefault="00B62C28" w:rsidP="00B62C28">
            <w:pPr>
              <w:rPr>
                <w:sz w:val="20"/>
                <w:szCs w:val="20"/>
              </w:rPr>
            </w:pPr>
          </w:p>
          <w:p w14:paraId="520FAF7A" w14:textId="77777777" w:rsidR="00B62C28" w:rsidRPr="00B62C28" w:rsidRDefault="00B62C28" w:rsidP="00B62C28">
            <w:pPr>
              <w:rPr>
                <w:sz w:val="20"/>
                <w:szCs w:val="20"/>
              </w:rPr>
            </w:pPr>
          </w:p>
        </w:tc>
        <w:tc>
          <w:tcPr>
            <w:tcW w:w="7029" w:type="dxa"/>
            <w:vMerge w:val="restart"/>
            <w:tcBorders>
              <w:top w:val="nil"/>
              <w:left w:val="nil"/>
              <w:bottom w:val="nil"/>
              <w:right w:val="nil"/>
            </w:tcBorders>
          </w:tcPr>
          <w:p w14:paraId="3ECBBAA1" w14:textId="77777777" w:rsidR="00B62C28" w:rsidRPr="00B62C28" w:rsidRDefault="00B62C28" w:rsidP="00B62C28">
            <w:pPr>
              <w:rPr>
                <w:rFonts w:ascii="Gill Sans MT" w:hAnsi="Gill Sans MT" w:cs="Calibri"/>
                <w:color w:val="000000"/>
                <w:sz w:val="20"/>
                <w:szCs w:val="20"/>
                <w:shd w:val="clear" w:color="auto" w:fill="F9F9F9"/>
              </w:rPr>
            </w:pPr>
          </w:p>
          <w:p w14:paraId="28C38E21" w14:textId="77777777" w:rsidR="00B62C28" w:rsidRPr="00B62C28" w:rsidRDefault="00B62C28" w:rsidP="00B62C28">
            <w:pPr>
              <w:rPr>
                <w:rFonts w:ascii="Gill Sans MT" w:hAnsi="Gill Sans MT" w:cs="Calibri"/>
                <w:color w:val="000000"/>
                <w:sz w:val="20"/>
                <w:szCs w:val="20"/>
                <w:shd w:val="clear" w:color="auto" w:fill="F9F9F9"/>
              </w:rPr>
            </w:pPr>
            <w:r w:rsidRPr="00B62C28">
              <w:rPr>
                <w:rFonts w:ascii="Gill Sans MT" w:hAnsi="Gill Sans MT" w:cs="Calibri"/>
                <w:color w:val="000000"/>
                <w:sz w:val="20"/>
                <w:szCs w:val="20"/>
                <w:shd w:val="clear" w:color="auto" w:fill="F9F9F9"/>
              </w:rPr>
              <w:t xml:space="preserve">Jesus said to her, "Everyone who drinks of this water will be thirsty again, but those who drink of the water that I will give them will never be thirsty. The water that I will give will become in them a spring of water gushing up to eternal life." </w:t>
            </w:r>
          </w:p>
          <w:p w14:paraId="71304115" w14:textId="77777777" w:rsidR="00B62C28" w:rsidRPr="00B62C28" w:rsidRDefault="00B62C28" w:rsidP="00B62C28">
            <w:pPr>
              <w:rPr>
                <w:rFonts w:ascii="Gill Sans MT" w:hAnsi="Gill Sans MT" w:cs="Calibri"/>
                <w:color w:val="000000"/>
                <w:sz w:val="20"/>
                <w:szCs w:val="20"/>
                <w:shd w:val="clear" w:color="auto" w:fill="F9F9F9"/>
              </w:rPr>
            </w:pPr>
          </w:p>
          <w:p w14:paraId="633DAC33" w14:textId="77777777" w:rsidR="00B62C28" w:rsidRPr="00B62C28" w:rsidRDefault="00B62C28" w:rsidP="00B62C28">
            <w:pPr>
              <w:rPr>
                <w:rFonts w:ascii="Gill Sans MT" w:hAnsi="Gill Sans MT" w:cs="Calibri"/>
                <w:color w:val="000000"/>
                <w:sz w:val="20"/>
                <w:szCs w:val="20"/>
                <w:shd w:val="clear" w:color="auto" w:fill="F9F9F9"/>
              </w:rPr>
            </w:pPr>
            <w:r w:rsidRPr="00B62C28">
              <w:rPr>
                <w:rFonts w:ascii="Gill Sans MT" w:hAnsi="Gill Sans MT" w:cs="Calibri"/>
                <w:color w:val="000000"/>
                <w:sz w:val="20"/>
                <w:szCs w:val="20"/>
                <w:shd w:val="clear" w:color="auto" w:fill="F9F9F9"/>
              </w:rPr>
              <w:t xml:space="preserve">The woman said to him, "Sir, give me this water, so that I may never be thirsty or have to keep coming here to draw water." </w:t>
            </w:r>
          </w:p>
          <w:p w14:paraId="50041E2E" w14:textId="77777777" w:rsidR="00B62C28" w:rsidRPr="00B62C28" w:rsidRDefault="00B62C28" w:rsidP="00B62C28">
            <w:pPr>
              <w:rPr>
                <w:rFonts w:ascii="Gill Sans MT" w:hAnsi="Gill Sans MT" w:cs="Calibri"/>
                <w:color w:val="000000"/>
                <w:sz w:val="20"/>
                <w:szCs w:val="20"/>
                <w:shd w:val="clear" w:color="auto" w:fill="F9F9F9"/>
              </w:rPr>
            </w:pPr>
          </w:p>
          <w:p w14:paraId="4906BC01" w14:textId="77777777" w:rsidR="00B62C28" w:rsidRPr="00B62C28" w:rsidRDefault="00B62C28" w:rsidP="00B62C28">
            <w:pPr>
              <w:rPr>
                <w:rFonts w:ascii="Gill Sans MT" w:hAnsi="Gill Sans MT" w:cs="Calibri"/>
                <w:color w:val="000000"/>
                <w:sz w:val="20"/>
                <w:szCs w:val="20"/>
                <w:shd w:val="clear" w:color="auto" w:fill="F9F9F9"/>
              </w:rPr>
            </w:pPr>
            <w:r w:rsidRPr="00B62C28">
              <w:rPr>
                <w:rFonts w:ascii="Gill Sans MT" w:hAnsi="Gill Sans MT" w:cs="Calibri"/>
                <w:color w:val="000000"/>
                <w:sz w:val="20"/>
                <w:szCs w:val="20"/>
                <w:shd w:val="clear" w:color="auto" w:fill="F9F9F9"/>
              </w:rPr>
              <w:t xml:space="preserve">Jesus said to her, "Go, call your husband, and come back." The woman answered him, "I have no husband." </w:t>
            </w:r>
          </w:p>
          <w:p w14:paraId="22673E6B" w14:textId="77777777" w:rsidR="00B62C28" w:rsidRPr="00B62C28" w:rsidRDefault="00B62C28" w:rsidP="00B62C28">
            <w:pPr>
              <w:rPr>
                <w:rFonts w:ascii="Gill Sans MT" w:hAnsi="Gill Sans MT" w:cs="Calibri"/>
                <w:color w:val="000000"/>
                <w:sz w:val="20"/>
                <w:szCs w:val="20"/>
                <w:shd w:val="clear" w:color="auto" w:fill="F9F9F9"/>
              </w:rPr>
            </w:pPr>
          </w:p>
          <w:p w14:paraId="6DD2505B" w14:textId="77777777" w:rsidR="00B62C28" w:rsidRPr="00B62C28" w:rsidRDefault="00B62C28" w:rsidP="00B62C28">
            <w:pPr>
              <w:rPr>
                <w:rFonts w:ascii="Gill Sans MT" w:hAnsi="Gill Sans MT" w:cs="Calibri"/>
                <w:color w:val="000000"/>
                <w:sz w:val="20"/>
                <w:szCs w:val="20"/>
                <w:shd w:val="clear" w:color="auto" w:fill="F9F9F9"/>
              </w:rPr>
            </w:pPr>
            <w:r w:rsidRPr="00B62C28">
              <w:rPr>
                <w:rFonts w:ascii="Gill Sans MT" w:hAnsi="Gill Sans MT" w:cs="Calibri"/>
                <w:color w:val="000000"/>
                <w:sz w:val="20"/>
                <w:szCs w:val="20"/>
                <w:shd w:val="clear" w:color="auto" w:fill="F9F9F9"/>
              </w:rPr>
              <w:t xml:space="preserve">Jesus said to her, "You are right in saying, 'I have no husband'; for you have had five husbands, and the one you have now is not your husband. What you have said is true!" </w:t>
            </w:r>
          </w:p>
          <w:p w14:paraId="3861A9D2" w14:textId="77777777" w:rsidR="00B62C28" w:rsidRPr="00B62C28" w:rsidRDefault="00B62C28" w:rsidP="00B62C28">
            <w:pPr>
              <w:rPr>
                <w:rFonts w:ascii="Gill Sans MT" w:hAnsi="Gill Sans MT" w:cs="Calibri"/>
                <w:color w:val="000000"/>
                <w:sz w:val="20"/>
                <w:szCs w:val="20"/>
                <w:shd w:val="clear" w:color="auto" w:fill="F9F9F9"/>
              </w:rPr>
            </w:pPr>
          </w:p>
          <w:p w14:paraId="15BCB362" w14:textId="77777777" w:rsidR="00B62C28" w:rsidRPr="00B62C28" w:rsidRDefault="00B62C28" w:rsidP="00B62C28">
            <w:pPr>
              <w:rPr>
                <w:rFonts w:ascii="Gill Sans MT" w:hAnsi="Gill Sans MT" w:cs="Calibri"/>
                <w:color w:val="000000"/>
                <w:sz w:val="20"/>
                <w:szCs w:val="20"/>
                <w:shd w:val="clear" w:color="auto" w:fill="F9F9F9"/>
              </w:rPr>
            </w:pPr>
            <w:r w:rsidRPr="00B62C28">
              <w:rPr>
                <w:rFonts w:ascii="Gill Sans MT" w:hAnsi="Gill Sans MT" w:cs="Calibri"/>
                <w:color w:val="000000"/>
                <w:sz w:val="20"/>
                <w:szCs w:val="20"/>
                <w:shd w:val="clear" w:color="auto" w:fill="F9F9F9"/>
              </w:rPr>
              <w:t xml:space="preserve">The woman said to him, "Sir, I see that you are a prophet. Our ancestors worshiped on this mountain, but you say that the place where people must worship is in Jerusalem." </w:t>
            </w:r>
          </w:p>
          <w:p w14:paraId="033A8521" w14:textId="77777777" w:rsidR="00B62C28" w:rsidRPr="00B62C28" w:rsidRDefault="00B62C28" w:rsidP="00B62C28">
            <w:pPr>
              <w:rPr>
                <w:rFonts w:ascii="Gill Sans MT" w:hAnsi="Gill Sans MT" w:cs="Calibri"/>
                <w:color w:val="000000"/>
                <w:sz w:val="20"/>
                <w:szCs w:val="20"/>
                <w:shd w:val="clear" w:color="auto" w:fill="F9F9F9"/>
              </w:rPr>
            </w:pPr>
          </w:p>
          <w:p w14:paraId="7712043F" w14:textId="77777777" w:rsidR="00B62C28" w:rsidRPr="00B62C28" w:rsidRDefault="00B62C28" w:rsidP="00B62C28">
            <w:pPr>
              <w:rPr>
                <w:rFonts w:ascii="Gill Sans MT" w:hAnsi="Gill Sans MT" w:cs="Calibri"/>
                <w:color w:val="000000"/>
                <w:sz w:val="20"/>
                <w:szCs w:val="20"/>
                <w:shd w:val="clear" w:color="auto" w:fill="F9F9F9"/>
              </w:rPr>
            </w:pPr>
            <w:r w:rsidRPr="00B62C28">
              <w:rPr>
                <w:rFonts w:ascii="Gill Sans MT" w:hAnsi="Gill Sans MT" w:cs="Calibri"/>
                <w:color w:val="000000"/>
                <w:sz w:val="20"/>
                <w:szCs w:val="20"/>
                <w:shd w:val="clear" w:color="auto" w:fill="F9F9F9"/>
              </w:rPr>
              <w:t xml:space="preserve">Jesus said to her, "Woman, believe me, the hour is coming when you will worship the Father neither on this mountain nor in Jerusalem. You worship what you do not know; we worship what we know, for salvation is from the Jews. But the hour is coming, and is now here, when the true worshipers will worship the Father in spirit and truth, for the Father seeks such as these to worship him. God is spirit, and those who worship him must worship in spirit and truth." </w:t>
            </w:r>
          </w:p>
          <w:p w14:paraId="0939ED1D" w14:textId="77777777" w:rsidR="00B62C28" w:rsidRPr="00B62C28" w:rsidRDefault="00B62C28" w:rsidP="00B62C28">
            <w:pPr>
              <w:rPr>
                <w:rFonts w:ascii="Gill Sans MT" w:hAnsi="Gill Sans MT" w:cs="Calibri"/>
                <w:color w:val="000000"/>
                <w:sz w:val="20"/>
                <w:szCs w:val="20"/>
                <w:shd w:val="clear" w:color="auto" w:fill="F9F9F9"/>
              </w:rPr>
            </w:pPr>
          </w:p>
          <w:p w14:paraId="0E4A1E45" w14:textId="77777777" w:rsidR="00B62C28" w:rsidRPr="00B62C28" w:rsidRDefault="00B62C28" w:rsidP="00B62C28">
            <w:pPr>
              <w:rPr>
                <w:rFonts w:ascii="Gill Sans MT" w:hAnsi="Gill Sans MT"/>
                <w:sz w:val="20"/>
                <w:szCs w:val="20"/>
                <w:shd w:val="clear" w:color="auto" w:fill="F9F9F9"/>
              </w:rPr>
            </w:pPr>
            <w:r w:rsidRPr="00B62C28">
              <w:rPr>
                <w:rFonts w:ascii="Gill Sans MT" w:hAnsi="Gill Sans MT"/>
                <w:sz w:val="20"/>
                <w:szCs w:val="20"/>
                <w:shd w:val="clear" w:color="auto" w:fill="F9F9F9"/>
              </w:rPr>
              <w:t>The woman said to him, "I know that Messiah is coming" (who is called Christ). "When he comes, he will proclaim all things to us." Jesus said to her, "I am he, the one who is speaking to you."</w:t>
            </w:r>
            <w:r w:rsidRPr="00B62C28">
              <w:rPr>
                <w:rFonts w:ascii="Gill Sans MT" w:hAnsi="Gill Sans MT"/>
                <w:sz w:val="20"/>
                <w:szCs w:val="20"/>
              </w:rPr>
              <w:br/>
            </w:r>
          </w:p>
          <w:p w14:paraId="4C780167" w14:textId="77777777" w:rsidR="00B62C28" w:rsidRPr="00B62C28" w:rsidRDefault="00B62C28" w:rsidP="00B62C28">
            <w:pPr>
              <w:rPr>
                <w:rFonts w:ascii="Gill Sans MT" w:hAnsi="Gill Sans MT"/>
                <w:b/>
                <w:bCs/>
                <w:sz w:val="20"/>
                <w:szCs w:val="20"/>
                <w:u w:val="single"/>
              </w:rPr>
            </w:pPr>
            <w:r w:rsidRPr="00B62C28">
              <w:rPr>
                <w:rFonts w:ascii="Gill Sans MT" w:hAnsi="Gill Sans MT" w:cs="Calibri"/>
                <w:color w:val="000000"/>
                <w:sz w:val="20"/>
                <w:szCs w:val="20"/>
                <w:shd w:val="clear" w:color="auto" w:fill="F9F9F9"/>
              </w:rPr>
              <w:t>Just then his disciples came. They were astonished that he was speaking with a woman, but no one said, "What do you want?" or, "Why are you speaking with her?" Then the woman left her water jar and went back to the city. She said to the people, "Come and see a man who told me everything I have ever done! He cannot be the Messiah, can he?" They left the city and were on their way to him.</w:t>
            </w:r>
            <w:r w:rsidRPr="00B62C28">
              <w:rPr>
                <w:rFonts w:ascii="Gill Sans MT" w:hAnsi="Gill Sans MT" w:cs="Calibri"/>
                <w:color w:val="000000"/>
                <w:sz w:val="20"/>
                <w:szCs w:val="20"/>
              </w:rPr>
              <w:br/>
            </w:r>
            <w:r w:rsidRPr="00B62C28">
              <w:rPr>
                <w:rFonts w:ascii="Gill Sans MT" w:hAnsi="Gill Sans MT" w:cs="Calibri"/>
                <w:color w:val="000000"/>
                <w:sz w:val="20"/>
                <w:szCs w:val="20"/>
              </w:rPr>
              <w:br/>
            </w:r>
            <w:r w:rsidRPr="00B62C28">
              <w:rPr>
                <w:rFonts w:ascii="Gill Sans MT" w:hAnsi="Gill Sans MT"/>
                <w:sz w:val="20"/>
                <w:szCs w:val="20"/>
                <w:shd w:val="clear" w:color="auto" w:fill="F9F9F9"/>
              </w:rPr>
              <w:t>Many Samaritans from that city believed in him because of the woman's testimony, "He told me everything I have ever done." So when the Samaritans came to him, they asked him to stay with them; and he stayed there two days. And many more believed because of his word. They said to the woman, "It is no longer because of what you said that we believe, for we have heard for ourselves, and we know that this is truly the Saviour of the world."</w:t>
            </w:r>
          </w:p>
          <w:p w14:paraId="32DA9912" w14:textId="77777777" w:rsidR="00B62C28" w:rsidRPr="00B62C28" w:rsidRDefault="00B62C28" w:rsidP="00B62C28">
            <w:pPr>
              <w:rPr>
                <w:rFonts w:ascii="Gill Sans MT" w:hAnsi="Gill Sans MT"/>
                <w:sz w:val="20"/>
                <w:szCs w:val="20"/>
              </w:rPr>
            </w:pPr>
          </w:p>
        </w:tc>
      </w:tr>
      <w:tr w:rsidR="00B62C28" w:rsidRPr="00B62C28" w14:paraId="7BE1F939" w14:textId="77777777" w:rsidTr="005A5161">
        <w:trPr>
          <w:trHeight w:val="6876"/>
        </w:trPr>
        <w:tc>
          <w:tcPr>
            <w:tcW w:w="7371" w:type="dxa"/>
            <w:gridSpan w:val="3"/>
            <w:tcBorders>
              <w:top w:val="nil"/>
              <w:left w:val="nil"/>
              <w:bottom w:val="nil"/>
              <w:right w:val="nil"/>
            </w:tcBorders>
          </w:tcPr>
          <w:p w14:paraId="351503F0" w14:textId="77777777" w:rsidR="00B62C28" w:rsidRPr="00B62C28" w:rsidRDefault="00B62C28" w:rsidP="00B62C28">
            <w:pPr>
              <w:rPr>
                <w:rFonts w:ascii="Gill Sans MT" w:hAnsi="Gill Sans MT"/>
                <w:sz w:val="20"/>
                <w:szCs w:val="20"/>
              </w:rPr>
            </w:pPr>
          </w:p>
          <w:p w14:paraId="0244E735" w14:textId="77777777" w:rsidR="00B62C28" w:rsidRPr="00B62C28" w:rsidRDefault="00B62C28" w:rsidP="00B62C28">
            <w:pPr>
              <w:rPr>
                <w:rFonts w:ascii="Gill Sans MT" w:hAnsi="Gill Sans MT"/>
                <w:sz w:val="20"/>
                <w:szCs w:val="20"/>
              </w:rPr>
            </w:pPr>
          </w:p>
          <w:p w14:paraId="286687A4" w14:textId="77777777" w:rsidR="00B62C28" w:rsidRPr="00B62C28" w:rsidRDefault="00B62C28" w:rsidP="00B62C28">
            <w:pPr>
              <w:jc w:val="center"/>
              <w:rPr>
                <w:rFonts w:ascii="Gill Sans MT" w:hAnsi="Gill Sans MT"/>
                <w:i/>
                <w:iCs/>
              </w:rPr>
            </w:pPr>
            <w:r w:rsidRPr="00B62C28">
              <w:rPr>
                <w:rFonts w:ascii="Gill Sans MT" w:hAnsi="Gill Sans MT"/>
                <w:i/>
                <w:iCs/>
              </w:rPr>
              <w:t>“Be still and know that I am God”</w:t>
            </w:r>
          </w:p>
          <w:p w14:paraId="006E5894" w14:textId="77777777" w:rsidR="00B62C28" w:rsidRPr="00B62C28" w:rsidRDefault="00B62C28" w:rsidP="00B62C28">
            <w:pPr>
              <w:jc w:val="center"/>
              <w:rPr>
                <w:rFonts w:ascii="Gill Sans MT" w:hAnsi="Gill Sans MT"/>
              </w:rPr>
            </w:pPr>
            <w:r w:rsidRPr="00B62C28">
              <w:rPr>
                <w:rFonts w:ascii="Gill Sans MT" w:hAnsi="Gill Sans MT"/>
              </w:rPr>
              <w:t>Psalm 46</w:t>
            </w:r>
          </w:p>
          <w:p w14:paraId="2448E083" w14:textId="77777777" w:rsidR="00B62C28" w:rsidRPr="00B62C28" w:rsidRDefault="00B62C28" w:rsidP="00B62C28">
            <w:pPr>
              <w:rPr>
                <w:rFonts w:ascii="Gill Sans MT" w:hAnsi="Gill Sans MT"/>
                <w:sz w:val="20"/>
                <w:szCs w:val="20"/>
              </w:rPr>
            </w:pPr>
          </w:p>
          <w:p w14:paraId="1AD9C4A8" w14:textId="77777777" w:rsidR="00B62C28" w:rsidRPr="00B62C28" w:rsidRDefault="00B62C28" w:rsidP="00B62C28">
            <w:pPr>
              <w:rPr>
                <w:rFonts w:ascii="Gill Sans MT" w:hAnsi="Gill Sans MT"/>
                <w:sz w:val="20"/>
                <w:szCs w:val="20"/>
              </w:rPr>
            </w:pPr>
          </w:p>
          <w:p w14:paraId="2F5A0F73" w14:textId="77777777" w:rsidR="00B62C28" w:rsidRPr="00B62C28" w:rsidRDefault="00B62C28" w:rsidP="00B62C28">
            <w:pPr>
              <w:rPr>
                <w:rFonts w:cstheme="minorHAnsi"/>
              </w:rPr>
            </w:pPr>
            <w:r w:rsidRPr="00B62C28">
              <w:rPr>
                <w:rFonts w:cstheme="minorHAnsi"/>
              </w:rPr>
              <w:t>As you begin this time of prayer, find a comfortable position, take some time to become still, take some deep breaths and become aware of yourself in the presence of God.</w:t>
            </w:r>
          </w:p>
          <w:p w14:paraId="2D0F89A1" w14:textId="77777777" w:rsidR="00B62C28" w:rsidRPr="00B62C28" w:rsidRDefault="00B62C28" w:rsidP="00B62C28">
            <w:pPr>
              <w:rPr>
                <w:rFonts w:cstheme="minorHAnsi"/>
              </w:rPr>
            </w:pPr>
          </w:p>
          <w:p w14:paraId="481FB553" w14:textId="77777777" w:rsidR="00B62C28" w:rsidRPr="00B62C28" w:rsidRDefault="00B62C28" w:rsidP="00B62C28">
            <w:pPr>
              <w:rPr>
                <w:rFonts w:cstheme="minorHAnsi"/>
              </w:rPr>
            </w:pPr>
            <w:r w:rsidRPr="00B62C28">
              <w:rPr>
                <w:rFonts w:cstheme="minorHAnsi"/>
              </w:rPr>
              <w:t>Read the passage through slowly, noticing a word or phrase or an image or feeling that catches your attention. Stay with this awareness and allow God to</w:t>
            </w:r>
          </w:p>
          <w:p w14:paraId="037C0C75" w14:textId="77777777" w:rsidR="00B62C28" w:rsidRPr="00B62C28" w:rsidRDefault="00B62C28" w:rsidP="00B62C28">
            <w:pPr>
              <w:rPr>
                <w:rFonts w:cstheme="minorHAnsi"/>
              </w:rPr>
            </w:pPr>
            <w:r w:rsidRPr="00B62C28">
              <w:rPr>
                <w:rFonts w:cstheme="minorHAnsi"/>
              </w:rPr>
              <w:t>share with you.</w:t>
            </w:r>
          </w:p>
          <w:p w14:paraId="48F69176" w14:textId="77777777" w:rsidR="00B62C28" w:rsidRPr="00B62C28" w:rsidRDefault="00B62C28" w:rsidP="00B62C28">
            <w:pPr>
              <w:rPr>
                <w:rFonts w:cstheme="minorHAnsi"/>
              </w:rPr>
            </w:pPr>
          </w:p>
          <w:p w14:paraId="3637351C" w14:textId="77777777" w:rsidR="00B62C28" w:rsidRPr="00B62C28" w:rsidRDefault="00B62C28" w:rsidP="00B62C28">
            <w:pPr>
              <w:rPr>
                <w:rFonts w:cstheme="minorHAnsi"/>
              </w:rPr>
            </w:pPr>
            <w:r w:rsidRPr="00B62C28">
              <w:rPr>
                <w:rFonts w:cstheme="minorHAnsi"/>
              </w:rPr>
              <w:t>You may also like to pray with the art on the front cover or with the reflection on the back cover.</w:t>
            </w:r>
          </w:p>
          <w:p w14:paraId="7EFD3375" w14:textId="77777777" w:rsidR="00B62C28" w:rsidRPr="00B62C28" w:rsidRDefault="00B62C28" w:rsidP="00B62C28">
            <w:pPr>
              <w:rPr>
                <w:rFonts w:ascii="Gill Sans MT" w:hAnsi="Gill Sans MT"/>
                <w:sz w:val="20"/>
                <w:szCs w:val="20"/>
              </w:rPr>
            </w:pPr>
          </w:p>
          <w:p w14:paraId="52AC09DC" w14:textId="77777777" w:rsidR="00B62C28" w:rsidRPr="00B62C28" w:rsidRDefault="00B62C28" w:rsidP="00B62C28">
            <w:pPr>
              <w:rPr>
                <w:rFonts w:ascii="Gill Sans MT" w:hAnsi="Gill Sans MT"/>
                <w:sz w:val="20"/>
                <w:szCs w:val="20"/>
              </w:rPr>
            </w:pPr>
          </w:p>
          <w:p w14:paraId="2D032E97" w14:textId="77777777" w:rsidR="00B62C28" w:rsidRPr="00B62C28" w:rsidRDefault="00B62C28" w:rsidP="00B62C28">
            <w:pPr>
              <w:rPr>
                <w:rFonts w:ascii="Gill Sans MT" w:hAnsi="Gill Sans MT" w:cs="Calibri"/>
                <w:color w:val="000000"/>
                <w:sz w:val="20"/>
                <w:szCs w:val="20"/>
                <w:shd w:val="clear" w:color="auto" w:fill="F9F9F9"/>
              </w:rPr>
            </w:pPr>
            <w:r w:rsidRPr="00B62C28">
              <w:rPr>
                <w:rFonts w:ascii="Gill Sans MT" w:hAnsi="Gill Sans MT" w:cs="Calibri"/>
                <w:b/>
                <w:bCs/>
                <w:color w:val="000000"/>
                <w:sz w:val="20"/>
                <w:szCs w:val="20"/>
                <w:u w:val="single"/>
                <w:shd w:val="clear" w:color="auto" w:fill="F9F9F9"/>
              </w:rPr>
              <w:t>John 4:5-30; 39-42</w:t>
            </w:r>
            <w:r w:rsidRPr="00B62C28">
              <w:rPr>
                <w:rFonts w:ascii="Gill Sans MT" w:hAnsi="Gill Sans MT" w:cs="Calibri"/>
                <w:color w:val="000000"/>
                <w:sz w:val="20"/>
                <w:szCs w:val="20"/>
              </w:rPr>
              <w:br/>
            </w:r>
            <w:r w:rsidRPr="00B62C28">
              <w:rPr>
                <w:rFonts w:ascii="Gill Sans MT" w:hAnsi="Gill Sans MT" w:cs="Calibri"/>
                <w:color w:val="000000"/>
                <w:sz w:val="20"/>
                <w:szCs w:val="20"/>
                <w:shd w:val="clear" w:color="auto" w:fill="F9F9F9"/>
              </w:rPr>
              <w:t xml:space="preserve">So he came to a Samaritan city called Sychar, near the plot of ground that Jacob had given to his son Joseph. Jacob's well was there, and Jesus, tired out by his journey, was sitting by the well. It was about noon. A Samaritan woman came to draw water, and Jesus said to her, "Give me a drink." (His disciples had gone to the city to buy food.) </w:t>
            </w:r>
          </w:p>
          <w:p w14:paraId="6E1F1F62" w14:textId="77777777" w:rsidR="00B62C28" w:rsidRPr="00B62C28" w:rsidRDefault="00B62C28" w:rsidP="00B62C28">
            <w:pPr>
              <w:rPr>
                <w:rFonts w:ascii="Gill Sans MT" w:hAnsi="Gill Sans MT" w:cs="Calibri"/>
                <w:color w:val="000000"/>
                <w:sz w:val="20"/>
                <w:szCs w:val="20"/>
                <w:shd w:val="clear" w:color="auto" w:fill="F9F9F9"/>
              </w:rPr>
            </w:pPr>
          </w:p>
          <w:p w14:paraId="3B03EC36" w14:textId="77777777" w:rsidR="00B62C28" w:rsidRPr="00B62C28" w:rsidRDefault="00B62C28" w:rsidP="00B62C28">
            <w:pPr>
              <w:rPr>
                <w:rFonts w:ascii="Gill Sans MT" w:hAnsi="Gill Sans MT" w:cs="Calibri"/>
                <w:color w:val="000000"/>
                <w:sz w:val="20"/>
                <w:szCs w:val="20"/>
                <w:shd w:val="clear" w:color="auto" w:fill="F9F9F9"/>
              </w:rPr>
            </w:pPr>
            <w:r w:rsidRPr="00B62C28">
              <w:rPr>
                <w:rFonts w:ascii="Gill Sans MT" w:hAnsi="Gill Sans MT" w:cs="Calibri"/>
                <w:color w:val="000000"/>
                <w:sz w:val="20"/>
                <w:szCs w:val="20"/>
                <w:shd w:val="clear" w:color="auto" w:fill="F9F9F9"/>
              </w:rPr>
              <w:t xml:space="preserve">The Samaritan woman said to him, "How is it that you, a Jew, ask a drink of me, a woman of Samaria?" (Jews do not share things in common with Samaritans.) </w:t>
            </w:r>
          </w:p>
          <w:p w14:paraId="2089A5F7" w14:textId="77777777" w:rsidR="00B62C28" w:rsidRPr="00B62C28" w:rsidRDefault="00B62C28" w:rsidP="00B62C28">
            <w:pPr>
              <w:rPr>
                <w:rFonts w:ascii="Gill Sans MT" w:hAnsi="Gill Sans MT" w:cs="Calibri"/>
                <w:color w:val="000000"/>
                <w:sz w:val="20"/>
                <w:szCs w:val="20"/>
                <w:shd w:val="clear" w:color="auto" w:fill="F9F9F9"/>
              </w:rPr>
            </w:pPr>
            <w:r w:rsidRPr="00B62C28">
              <w:rPr>
                <w:rFonts w:ascii="Gill Sans MT" w:hAnsi="Gill Sans MT" w:cs="Calibri"/>
                <w:color w:val="000000"/>
                <w:sz w:val="20"/>
                <w:szCs w:val="20"/>
                <w:shd w:val="clear" w:color="auto" w:fill="F9F9F9"/>
              </w:rPr>
              <w:t xml:space="preserve">Jesus answered her, "If you knew the gift of God, and who it is that is saying to you, 'Give me a drink,' you would have asked him, and he would have given you living water." </w:t>
            </w:r>
          </w:p>
          <w:p w14:paraId="5BB0C01B" w14:textId="77777777" w:rsidR="00B62C28" w:rsidRPr="00B62C28" w:rsidRDefault="00B62C28" w:rsidP="00B62C28">
            <w:pPr>
              <w:rPr>
                <w:rFonts w:ascii="Gill Sans MT" w:hAnsi="Gill Sans MT" w:cs="Calibri"/>
                <w:color w:val="000000"/>
                <w:sz w:val="20"/>
                <w:szCs w:val="20"/>
                <w:shd w:val="clear" w:color="auto" w:fill="F9F9F9"/>
              </w:rPr>
            </w:pPr>
          </w:p>
          <w:p w14:paraId="26C6C1AC" w14:textId="77777777" w:rsidR="00B62C28" w:rsidRPr="00B62C28" w:rsidRDefault="00B62C28" w:rsidP="00B62C28">
            <w:pPr>
              <w:rPr>
                <w:rFonts w:ascii="Gill Sans MT" w:hAnsi="Gill Sans MT" w:cs="Calibri"/>
                <w:color w:val="000000"/>
                <w:sz w:val="20"/>
                <w:szCs w:val="20"/>
                <w:shd w:val="clear" w:color="auto" w:fill="F9F9F9"/>
              </w:rPr>
            </w:pPr>
            <w:r w:rsidRPr="00B62C28">
              <w:rPr>
                <w:rFonts w:ascii="Gill Sans MT" w:hAnsi="Gill Sans MT" w:cs="Calibri"/>
                <w:color w:val="000000"/>
                <w:sz w:val="20"/>
                <w:szCs w:val="20"/>
                <w:shd w:val="clear" w:color="auto" w:fill="F9F9F9"/>
              </w:rPr>
              <w:t xml:space="preserve">The woman said to him, "Sir, you have no bucket, and the well is deep. Where do you get that living water? Are you greater than our ancestor Jacob, who gave us the well, and with his sons and his flocks drank from it?" </w:t>
            </w:r>
          </w:p>
          <w:p w14:paraId="3200B29C" w14:textId="77777777" w:rsidR="00B62C28" w:rsidRPr="00B62C28" w:rsidRDefault="00B62C28" w:rsidP="00B62C28">
            <w:pPr>
              <w:rPr>
                <w:rFonts w:ascii="Gill Sans MT" w:hAnsi="Gill Sans MT"/>
                <w:sz w:val="20"/>
                <w:szCs w:val="20"/>
              </w:rPr>
            </w:pPr>
          </w:p>
        </w:tc>
        <w:tc>
          <w:tcPr>
            <w:tcW w:w="988" w:type="dxa"/>
            <w:vMerge/>
            <w:tcBorders>
              <w:top w:val="nil"/>
              <w:left w:val="nil"/>
              <w:bottom w:val="nil"/>
              <w:right w:val="nil"/>
            </w:tcBorders>
          </w:tcPr>
          <w:p w14:paraId="5FD0DD51" w14:textId="77777777" w:rsidR="00B62C28" w:rsidRPr="00B62C28" w:rsidRDefault="00B62C28" w:rsidP="00B62C28">
            <w:pPr>
              <w:rPr>
                <w:sz w:val="20"/>
                <w:szCs w:val="20"/>
              </w:rPr>
            </w:pPr>
          </w:p>
        </w:tc>
        <w:tc>
          <w:tcPr>
            <w:tcW w:w="7029" w:type="dxa"/>
            <w:vMerge/>
            <w:tcBorders>
              <w:top w:val="nil"/>
              <w:left w:val="nil"/>
              <w:bottom w:val="nil"/>
              <w:right w:val="nil"/>
            </w:tcBorders>
          </w:tcPr>
          <w:p w14:paraId="6AC753AD" w14:textId="77777777" w:rsidR="00B62C28" w:rsidRPr="00B62C28" w:rsidRDefault="00B62C28" w:rsidP="00B62C28">
            <w:pPr>
              <w:rPr>
                <w:b/>
                <w:bCs/>
                <w:sz w:val="20"/>
                <w:szCs w:val="20"/>
                <w:u w:val="single"/>
              </w:rPr>
            </w:pPr>
          </w:p>
        </w:tc>
        <w:bookmarkStart w:id="0" w:name="_GoBack"/>
        <w:bookmarkEnd w:id="0"/>
      </w:tr>
    </w:tbl>
    <w:p w14:paraId="01DD12D7" w14:textId="77777777" w:rsidR="00B62C28" w:rsidRDefault="00B62C28" w:rsidP="00B62C28"/>
    <w:sectPr w:rsidR="00B62C28" w:rsidSect="00B62C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87F4F"/>
    <w:multiLevelType w:val="hybridMultilevel"/>
    <w:tmpl w:val="FEAC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28"/>
    <w:rsid w:val="00047F3C"/>
    <w:rsid w:val="00B62C28"/>
    <w:rsid w:val="00BD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9314"/>
  <w15:chartTrackingRefBased/>
  <w15:docId w15:val="{094AB1C3-A9A8-4C6A-BB19-E5B0CE93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C28"/>
    <w:pPr>
      <w:spacing w:after="0" w:line="240" w:lineRule="auto"/>
    </w:pPr>
  </w:style>
  <w:style w:type="table" w:styleId="TableGrid">
    <w:name w:val="Table Grid"/>
    <w:basedOn w:val="TableNormal"/>
    <w:uiPriority w:val="39"/>
    <w:rsid w:val="00B62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C28"/>
    <w:rPr>
      <w:color w:val="0000FF"/>
      <w:u w:val="single"/>
    </w:rPr>
  </w:style>
  <w:style w:type="paragraph" w:styleId="ListParagraph">
    <w:name w:val="List Paragraph"/>
    <w:basedOn w:val="Normal"/>
    <w:uiPriority w:val="34"/>
    <w:qFormat/>
    <w:rsid w:val="00B62C28"/>
    <w:pPr>
      <w:ind w:left="720"/>
      <w:contextualSpacing/>
    </w:pPr>
  </w:style>
  <w:style w:type="table" w:customStyle="1" w:styleId="TableGrid1">
    <w:name w:val="Table Grid1"/>
    <w:basedOn w:val="TableNormal"/>
    <w:next w:val="TableGrid"/>
    <w:uiPriority w:val="39"/>
    <w:rsid w:val="00B62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wccm.org/content/subscribe-now-receive-lent-reflections-laurence-free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thwaystogod.org/lent-retreat-20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2020-03-17T18:13:00Z</dcterms:created>
  <dcterms:modified xsi:type="dcterms:W3CDTF">2020-03-17T18:16:00Z</dcterms:modified>
</cp:coreProperties>
</file>