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Look w:val="04A0" w:firstRow="1" w:lastRow="0" w:firstColumn="1" w:lastColumn="0" w:noHBand="0" w:noVBand="1"/>
      </w:tblPr>
      <w:tblGrid>
        <w:gridCol w:w="1413"/>
        <w:gridCol w:w="3969"/>
        <w:gridCol w:w="1422"/>
        <w:gridCol w:w="1413"/>
        <w:gridCol w:w="7029"/>
      </w:tblGrid>
      <w:tr w:rsidR="00AE2B7C" w14:paraId="779FC63E" w14:textId="77777777" w:rsidTr="006F2CEA">
        <w:trPr>
          <w:trHeight w:val="3644"/>
        </w:trPr>
        <w:tc>
          <w:tcPr>
            <w:tcW w:w="1413" w:type="dxa"/>
            <w:vMerge w:val="restart"/>
            <w:tcBorders>
              <w:top w:val="single" w:sz="4" w:space="0" w:color="auto"/>
              <w:left w:val="single" w:sz="4" w:space="0" w:color="auto"/>
              <w:bottom w:val="single" w:sz="4" w:space="0" w:color="auto"/>
              <w:right w:val="nil"/>
            </w:tcBorders>
          </w:tcPr>
          <w:p w14:paraId="33FCEEA3" w14:textId="77777777" w:rsidR="00AE2B7C" w:rsidRDefault="00AE2B7C" w:rsidP="006F2CEA">
            <w:pPr>
              <w:pStyle w:val="NoSpacing"/>
              <w:rPr>
                <w:sz w:val="20"/>
                <w:szCs w:val="20"/>
              </w:rPr>
            </w:pPr>
          </w:p>
          <w:p w14:paraId="095BBDE2" w14:textId="77777777" w:rsidR="00AE2B7C" w:rsidRDefault="00AE2B7C" w:rsidP="006F2CEA">
            <w:pPr>
              <w:pStyle w:val="NoSpacing"/>
              <w:rPr>
                <w:sz w:val="20"/>
                <w:szCs w:val="20"/>
              </w:rPr>
            </w:pPr>
          </w:p>
        </w:tc>
        <w:tc>
          <w:tcPr>
            <w:tcW w:w="3969" w:type="dxa"/>
            <w:vMerge w:val="restart"/>
            <w:tcBorders>
              <w:top w:val="single" w:sz="4" w:space="0" w:color="auto"/>
              <w:left w:val="nil"/>
              <w:bottom w:val="single" w:sz="4" w:space="0" w:color="auto"/>
              <w:right w:val="nil"/>
            </w:tcBorders>
          </w:tcPr>
          <w:p w14:paraId="1F903256" w14:textId="77777777" w:rsidR="00AE2B7C" w:rsidRDefault="00AE2B7C" w:rsidP="006F2CEA">
            <w:pPr>
              <w:rPr>
                <w:rFonts w:cstheme="minorHAnsi"/>
                <w:color w:val="000000"/>
              </w:rPr>
            </w:pPr>
          </w:p>
          <w:p w14:paraId="79E7DFA9" w14:textId="77777777" w:rsidR="00AE2B7C" w:rsidRPr="00973660" w:rsidRDefault="00AE2B7C" w:rsidP="006F2CEA">
            <w:pPr>
              <w:rPr>
                <w:rFonts w:cstheme="minorHAnsi"/>
                <w:color w:val="000000"/>
              </w:rPr>
            </w:pPr>
          </w:p>
          <w:p w14:paraId="4F7C4F1A" w14:textId="77777777" w:rsidR="00AE2B7C" w:rsidRDefault="00451D1C" w:rsidP="006F2CEA">
            <w:pPr>
              <w:pStyle w:val="NoSpacing"/>
              <w:rPr>
                <w:b/>
                <w:bCs/>
                <w:color w:val="141823"/>
                <w:lang w:eastAsia="en-GB"/>
              </w:rPr>
            </w:pPr>
            <w:hyperlink r:id="rId5" w:history="1">
              <w:r w:rsidR="00AE2B7C" w:rsidRPr="00451D1C">
                <w:rPr>
                  <w:rStyle w:val="Hyperlink"/>
                  <w:rFonts w:eastAsia="Times New Roman" w:cstheme="minorHAnsi"/>
                  <w:b/>
                  <w:bCs/>
                  <w:color w:val="auto"/>
                  <w:kern w:val="36"/>
                  <w:u w:val="none"/>
                  <w:lang w:eastAsia="en-GB"/>
                </w:rPr>
                <w:t>The Trees</w:t>
              </w:r>
            </w:hyperlink>
            <w:r w:rsidR="00AE2B7C">
              <w:rPr>
                <w:b/>
                <w:bCs/>
                <w:color w:val="141823"/>
                <w:lang w:eastAsia="en-GB"/>
              </w:rPr>
              <w:t xml:space="preserve"> by Philip Larkin</w:t>
            </w:r>
          </w:p>
          <w:p w14:paraId="6EF38A42" w14:textId="77777777" w:rsidR="00AE2B7C" w:rsidRDefault="00AE2B7C" w:rsidP="006F2CEA">
            <w:pPr>
              <w:pStyle w:val="NoSpacing"/>
              <w:rPr>
                <w:color w:val="141823"/>
                <w:lang w:eastAsia="en-GB"/>
              </w:rPr>
            </w:pPr>
          </w:p>
          <w:p w14:paraId="100C02CF" w14:textId="77777777" w:rsidR="00AE2B7C" w:rsidRDefault="00AE2B7C" w:rsidP="006F2CEA">
            <w:pPr>
              <w:pStyle w:val="NoSpacing"/>
              <w:rPr>
                <w:rFonts w:eastAsia="Times New Roman" w:cstheme="minorHAnsi"/>
                <w:color w:val="141823"/>
                <w:lang w:eastAsia="en-GB"/>
              </w:rPr>
            </w:pPr>
            <w:r>
              <w:rPr>
                <w:rFonts w:eastAsia="Times New Roman" w:cstheme="minorHAnsi"/>
                <w:color w:val="141823"/>
                <w:lang w:eastAsia="en-GB"/>
              </w:rPr>
              <w:t>The trees are coming into leaf</w:t>
            </w:r>
            <w:r>
              <w:rPr>
                <w:rFonts w:eastAsia="Times New Roman" w:cstheme="minorHAnsi"/>
                <w:color w:val="141823"/>
                <w:lang w:eastAsia="en-GB"/>
              </w:rPr>
              <w:br/>
              <w:t>Like something almost being said;</w:t>
            </w:r>
            <w:r>
              <w:rPr>
                <w:rFonts w:eastAsia="Times New Roman" w:cstheme="minorHAnsi"/>
                <w:color w:val="141823"/>
                <w:lang w:eastAsia="en-GB"/>
              </w:rPr>
              <w:br/>
              <w:t>The recent buds relax and spread,</w:t>
            </w:r>
            <w:r>
              <w:rPr>
                <w:rFonts w:eastAsia="Times New Roman" w:cstheme="minorHAnsi"/>
                <w:color w:val="141823"/>
                <w:lang w:eastAsia="en-GB"/>
              </w:rPr>
              <w:br/>
              <w:t>Their greenness is a kind of grief.</w:t>
            </w:r>
            <w:r>
              <w:rPr>
                <w:rFonts w:eastAsia="Times New Roman" w:cstheme="minorHAnsi"/>
                <w:color w:val="141823"/>
                <w:lang w:eastAsia="en-GB"/>
              </w:rPr>
              <w:br/>
            </w:r>
            <w:r>
              <w:rPr>
                <w:rFonts w:eastAsia="Times New Roman" w:cstheme="minorHAnsi"/>
                <w:color w:val="141823"/>
                <w:lang w:eastAsia="en-GB"/>
              </w:rPr>
              <w:br/>
              <w:t>Is it that they are born again</w:t>
            </w:r>
            <w:r>
              <w:rPr>
                <w:rFonts w:eastAsia="Times New Roman" w:cstheme="minorHAnsi"/>
                <w:color w:val="141823"/>
                <w:lang w:eastAsia="en-GB"/>
              </w:rPr>
              <w:br/>
              <w:t>And we grow old? No, they die too,</w:t>
            </w:r>
            <w:r>
              <w:rPr>
                <w:rFonts w:eastAsia="Times New Roman" w:cstheme="minorHAnsi"/>
                <w:color w:val="141823"/>
                <w:lang w:eastAsia="en-GB"/>
              </w:rPr>
              <w:br/>
              <w:t>Their yearly trick of looking new</w:t>
            </w:r>
            <w:r>
              <w:rPr>
                <w:rFonts w:eastAsia="Times New Roman" w:cstheme="minorHAnsi"/>
                <w:color w:val="141823"/>
                <w:lang w:eastAsia="en-GB"/>
              </w:rPr>
              <w:br/>
              <w:t>Is written down in rings of grain.</w:t>
            </w:r>
            <w:r>
              <w:rPr>
                <w:rFonts w:eastAsia="Times New Roman" w:cstheme="minorHAnsi"/>
                <w:color w:val="141823"/>
                <w:lang w:eastAsia="en-GB"/>
              </w:rPr>
              <w:br/>
            </w:r>
            <w:r>
              <w:rPr>
                <w:rFonts w:eastAsia="Times New Roman" w:cstheme="minorHAnsi"/>
                <w:color w:val="141823"/>
                <w:lang w:eastAsia="en-GB"/>
              </w:rPr>
              <w:br/>
              <w:t>Yet still the un-resting castles thresh</w:t>
            </w:r>
            <w:r>
              <w:rPr>
                <w:rFonts w:eastAsia="Times New Roman" w:cstheme="minorHAnsi"/>
                <w:color w:val="141823"/>
                <w:lang w:eastAsia="en-GB"/>
              </w:rPr>
              <w:br/>
              <w:t>In full-grown thickness every May.</w:t>
            </w:r>
            <w:r>
              <w:rPr>
                <w:rFonts w:eastAsia="Times New Roman" w:cstheme="minorHAnsi"/>
                <w:color w:val="141823"/>
                <w:lang w:eastAsia="en-GB"/>
              </w:rPr>
              <w:br/>
              <w:t>Last year is dead, they seem to say,</w:t>
            </w:r>
            <w:r>
              <w:rPr>
                <w:rFonts w:eastAsia="Times New Roman" w:cstheme="minorHAnsi"/>
                <w:color w:val="141823"/>
                <w:lang w:eastAsia="en-GB"/>
              </w:rPr>
              <w:br/>
              <w:t>Begin afresh, afresh, afresh.</w:t>
            </w:r>
          </w:p>
          <w:p w14:paraId="37D48A5A" w14:textId="77777777" w:rsidR="00AE2B7C" w:rsidRPr="000C6561" w:rsidRDefault="00AE2B7C" w:rsidP="006F2CEA">
            <w:pPr>
              <w:pStyle w:val="NoSpacing"/>
              <w:rPr>
                <w:sz w:val="20"/>
                <w:szCs w:val="20"/>
              </w:rPr>
            </w:pPr>
          </w:p>
        </w:tc>
        <w:tc>
          <w:tcPr>
            <w:tcW w:w="1422" w:type="dxa"/>
            <w:vMerge w:val="restart"/>
            <w:tcBorders>
              <w:top w:val="single" w:sz="4" w:space="0" w:color="auto"/>
              <w:left w:val="nil"/>
              <w:bottom w:val="single" w:sz="4" w:space="0" w:color="auto"/>
              <w:right w:val="single" w:sz="4" w:space="0" w:color="auto"/>
            </w:tcBorders>
          </w:tcPr>
          <w:p w14:paraId="6FCC7FA6" w14:textId="77777777" w:rsidR="00AE2B7C" w:rsidRPr="00A75011" w:rsidRDefault="00AE2B7C" w:rsidP="006F2CEA">
            <w:pPr>
              <w:pStyle w:val="NoSpacing"/>
              <w:jc w:val="right"/>
              <w:rPr>
                <w:i/>
                <w:iCs/>
              </w:rPr>
            </w:pPr>
          </w:p>
        </w:tc>
        <w:tc>
          <w:tcPr>
            <w:tcW w:w="1413" w:type="dxa"/>
            <w:tcBorders>
              <w:top w:val="nil"/>
              <w:left w:val="single" w:sz="4" w:space="0" w:color="auto"/>
              <w:bottom w:val="nil"/>
              <w:right w:val="nil"/>
            </w:tcBorders>
          </w:tcPr>
          <w:p w14:paraId="134A0529" w14:textId="77777777" w:rsidR="00AE2B7C" w:rsidRDefault="00AE2B7C" w:rsidP="006F2CEA">
            <w:pPr>
              <w:pStyle w:val="NoSpacing"/>
            </w:pPr>
          </w:p>
        </w:tc>
        <w:tc>
          <w:tcPr>
            <w:tcW w:w="7029" w:type="dxa"/>
            <w:tcBorders>
              <w:top w:val="nil"/>
              <w:left w:val="nil"/>
              <w:bottom w:val="nil"/>
              <w:right w:val="nil"/>
            </w:tcBorders>
          </w:tcPr>
          <w:p w14:paraId="19B4A121" w14:textId="77777777" w:rsidR="00AE2B7C" w:rsidRDefault="00AE2B7C" w:rsidP="006F2CEA">
            <w:pPr>
              <w:pStyle w:val="NoSpacing"/>
              <w:jc w:val="center"/>
            </w:pPr>
          </w:p>
          <w:p w14:paraId="41964169" w14:textId="77777777" w:rsidR="00AE2B7C" w:rsidRDefault="00AE2B7C" w:rsidP="006F2CEA">
            <w:pPr>
              <w:pStyle w:val="NoSpacing"/>
              <w:jc w:val="center"/>
              <w:rPr>
                <w:noProof/>
              </w:rPr>
            </w:pPr>
          </w:p>
          <w:p w14:paraId="3C582B7E" w14:textId="77777777" w:rsidR="00AE2B7C" w:rsidRDefault="00AE2B7C" w:rsidP="006F2CEA">
            <w:pPr>
              <w:pStyle w:val="NoSpacing"/>
              <w:jc w:val="center"/>
              <w:rPr>
                <w:noProof/>
              </w:rPr>
            </w:pPr>
          </w:p>
          <w:p w14:paraId="1D894C27" w14:textId="77777777" w:rsidR="00AE2B7C" w:rsidRDefault="00AE2B7C" w:rsidP="006F2CEA">
            <w:pPr>
              <w:pStyle w:val="NoSpacing"/>
              <w:jc w:val="center"/>
            </w:pPr>
            <w:r>
              <w:rPr>
                <w:noProof/>
              </w:rPr>
              <w:drawing>
                <wp:inline distT="0" distB="0" distL="0" distR="0" wp14:anchorId="6F9A6D89" wp14:editId="12691A75">
                  <wp:extent cx="2228850" cy="163052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4135" cy="1663653"/>
                          </a:xfrm>
                          <a:prstGeom prst="rect">
                            <a:avLst/>
                          </a:prstGeom>
                          <a:noFill/>
                          <a:ln>
                            <a:noFill/>
                          </a:ln>
                        </pic:spPr>
                      </pic:pic>
                    </a:graphicData>
                  </a:graphic>
                </wp:inline>
              </w:drawing>
            </w:r>
          </w:p>
          <w:p w14:paraId="373B43AB" w14:textId="77777777" w:rsidR="00AE2B7C" w:rsidRDefault="00AE2B7C" w:rsidP="006F2CEA">
            <w:pPr>
              <w:pStyle w:val="NoSpacing"/>
            </w:pPr>
          </w:p>
        </w:tc>
      </w:tr>
      <w:tr w:rsidR="00AE2B7C" w14:paraId="1210B180" w14:textId="77777777" w:rsidTr="006F2CEA">
        <w:trPr>
          <w:trHeight w:val="588"/>
        </w:trPr>
        <w:tc>
          <w:tcPr>
            <w:tcW w:w="1413" w:type="dxa"/>
            <w:vMerge/>
            <w:tcBorders>
              <w:top w:val="nil"/>
              <w:left w:val="single" w:sz="4" w:space="0" w:color="auto"/>
              <w:bottom w:val="single" w:sz="4" w:space="0" w:color="auto"/>
              <w:right w:val="nil"/>
            </w:tcBorders>
          </w:tcPr>
          <w:p w14:paraId="47853188" w14:textId="77777777" w:rsidR="00AE2B7C" w:rsidRDefault="00AE2B7C" w:rsidP="006F2CEA">
            <w:pPr>
              <w:pStyle w:val="NoSpacing"/>
            </w:pPr>
          </w:p>
        </w:tc>
        <w:tc>
          <w:tcPr>
            <w:tcW w:w="3969" w:type="dxa"/>
            <w:vMerge/>
            <w:tcBorders>
              <w:top w:val="nil"/>
              <w:left w:val="nil"/>
              <w:bottom w:val="single" w:sz="4" w:space="0" w:color="auto"/>
              <w:right w:val="nil"/>
            </w:tcBorders>
          </w:tcPr>
          <w:p w14:paraId="5BCA15BB" w14:textId="77777777" w:rsidR="00AE2B7C" w:rsidRDefault="00AE2B7C" w:rsidP="006F2CEA">
            <w:pPr>
              <w:pStyle w:val="NoSpacing"/>
            </w:pPr>
          </w:p>
        </w:tc>
        <w:tc>
          <w:tcPr>
            <w:tcW w:w="1422" w:type="dxa"/>
            <w:vMerge/>
            <w:tcBorders>
              <w:top w:val="nil"/>
              <w:left w:val="nil"/>
              <w:bottom w:val="single" w:sz="4" w:space="0" w:color="auto"/>
              <w:right w:val="single" w:sz="4" w:space="0" w:color="auto"/>
            </w:tcBorders>
          </w:tcPr>
          <w:p w14:paraId="72B09347" w14:textId="77777777" w:rsidR="00AE2B7C" w:rsidRDefault="00AE2B7C" w:rsidP="006F2CEA">
            <w:pPr>
              <w:pStyle w:val="NoSpacing"/>
            </w:pPr>
          </w:p>
        </w:tc>
        <w:tc>
          <w:tcPr>
            <w:tcW w:w="1413" w:type="dxa"/>
            <w:tcBorders>
              <w:top w:val="nil"/>
              <w:left w:val="single" w:sz="4" w:space="0" w:color="auto"/>
              <w:bottom w:val="nil"/>
              <w:right w:val="nil"/>
            </w:tcBorders>
          </w:tcPr>
          <w:p w14:paraId="7B0EFDA8" w14:textId="77777777" w:rsidR="00AE2B7C" w:rsidRDefault="00AE2B7C" w:rsidP="006F2CEA">
            <w:pPr>
              <w:pStyle w:val="NoSpacing"/>
            </w:pPr>
          </w:p>
        </w:tc>
        <w:tc>
          <w:tcPr>
            <w:tcW w:w="7029" w:type="dxa"/>
            <w:tcBorders>
              <w:top w:val="nil"/>
              <w:left w:val="nil"/>
              <w:bottom w:val="nil"/>
              <w:right w:val="nil"/>
            </w:tcBorders>
          </w:tcPr>
          <w:p w14:paraId="09260168" w14:textId="77777777" w:rsidR="00AE2B7C" w:rsidRDefault="00AE2B7C" w:rsidP="006F2CEA">
            <w:pPr>
              <w:pStyle w:val="NoSpacing"/>
            </w:pPr>
          </w:p>
        </w:tc>
      </w:tr>
      <w:tr w:rsidR="00AE2B7C" w14:paraId="682E897A" w14:textId="77777777" w:rsidTr="006F2CEA">
        <w:trPr>
          <w:trHeight w:val="1368"/>
        </w:trPr>
        <w:tc>
          <w:tcPr>
            <w:tcW w:w="1413" w:type="dxa"/>
            <w:vMerge/>
            <w:tcBorders>
              <w:top w:val="nil"/>
              <w:left w:val="single" w:sz="4" w:space="0" w:color="auto"/>
              <w:bottom w:val="single" w:sz="4" w:space="0" w:color="auto"/>
              <w:right w:val="nil"/>
            </w:tcBorders>
          </w:tcPr>
          <w:p w14:paraId="25763040" w14:textId="77777777" w:rsidR="00AE2B7C" w:rsidRDefault="00AE2B7C" w:rsidP="006F2CEA">
            <w:pPr>
              <w:pStyle w:val="NoSpacing"/>
            </w:pPr>
          </w:p>
        </w:tc>
        <w:tc>
          <w:tcPr>
            <w:tcW w:w="3969" w:type="dxa"/>
            <w:vMerge/>
            <w:tcBorders>
              <w:top w:val="nil"/>
              <w:left w:val="nil"/>
              <w:bottom w:val="single" w:sz="4" w:space="0" w:color="auto"/>
              <w:right w:val="nil"/>
            </w:tcBorders>
          </w:tcPr>
          <w:p w14:paraId="4225DC4B" w14:textId="77777777" w:rsidR="00AE2B7C" w:rsidRDefault="00AE2B7C" w:rsidP="006F2CEA">
            <w:pPr>
              <w:pStyle w:val="NoSpacing"/>
            </w:pPr>
          </w:p>
        </w:tc>
        <w:tc>
          <w:tcPr>
            <w:tcW w:w="1422" w:type="dxa"/>
            <w:vMerge/>
            <w:tcBorders>
              <w:top w:val="nil"/>
              <w:left w:val="nil"/>
              <w:bottom w:val="single" w:sz="4" w:space="0" w:color="auto"/>
              <w:right w:val="single" w:sz="4" w:space="0" w:color="auto"/>
            </w:tcBorders>
          </w:tcPr>
          <w:p w14:paraId="4181094E" w14:textId="77777777" w:rsidR="00AE2B7C" w:rsidRDefault="00AE2B7C" w:rsidP="006F2CEA">
            <w:pPr>
              <w:pStyle w:val="NoSpacing"/>
            </w:pPr>
          </w:p>
        </w:tc>
        <w:tc>
          <w:tcPr>
            <w:tcW w:w="1413" w:type="dxa"/>
            <w:tcBorders>
              <w:top w:val="nil"/>
              <w:left w:val="single" w:sz="4" w:space="0" w:color="auto"/>
              <w:bottom w:val="nil"/>
              <w:right w:val="nil"/>
            </w:tcBorders>
          </w:tcPr>
          <w:p w14:paraId="0E4EC9EF" w14:textId="77777777" w:rsidR="00AE2B7C" w:rsidRDefault="00AE2B7C" w:rsidP="006F2CEA">
            <w:pPr>
              <w:pStyle w:val="NoSpacing"/>
            </w:pPr>
          </w:p>
        </w:tc>
        <w:tc>
          <w:tcPr>
            <w:tcW w:w="7029" w:type="dxa"/>
            <w:tcBorders>
              <w:top w:val="nil"/>
              <w:left w:val="nil"/>
              <w:bottom w:val="nil"/>
              <w:right w:val="nil"/>
            </w:tcBorders>
          </w:tcPr>
          <w:p w14:paraId="7FA58C12" w14:textId="77777777" w:rsidR="00AE2B7C" w:rsidRPr="00C504E8" w:rsidRDefault="00AE2B7C" w:rsidP="006F2CEA">
            <w:pPr>
              <w:pStyle w:val="NoSpacing"/>
              <w:jc w:val="center"/>
              <w:rPr>
                <w:sz w:val="56"/>
                <w:szCs w:val="56"/>
              </w:rPr>
            </w:pPr>
            <w:r w:rsidRPr="00C504E8">
              <w:rPr>
                <w:sz w:val="56"/>
                <w:szCs w:val="56"/>
              </w:rPr>
              <w:t>Preparing for Easter</w:t>
            </w:r>
          </w:p>
          <w:p w14:paraId="0CFB7BDD" w14:textId="77777777" w:rsidR="00AE2B7C" w:rsidRPr="00C504E8" w:rsidRDefault="00AE2B7C" w:rsidP="006F2CEA">
            <w:pPr>
              <w:pStyle w:val="NoSpacing"/>
              <w:jc w:val="center"/>
              <w:rPr>
                <w:sz w:val="28"/>
                <w:szCs w:val="28"/>
              </w:rPr>
            </w:pPr>
            <w:r>
              <w:rPr>
                <w:sz w:val="28"/>
                <w:szCs w:val="28"/>
              </w:rPr>
              <w:t>Week Four: 31</w:t>
            </w:r>
            <w:r w:rsidRPr="004611E8">
              <w:rPr>
                <w:sz w:val="28"/>
                <w:szCs w:val="28"/>
                <w:vertAlign w:val="superscript"/>
              </w:rPr>
              <w:t>st</w:t>
            </w:r>
            <w:r>
              <w:rPr>
                <w:sz w:val="28"/>
                <w:szCs w:val="28"/>
              </w:rPr>
              <w:t xml:space="preserve"> </w:t>
            </w:r>
            <w:r w:rsidRPr="00C504E8">
              <w:rPr>
                <w:sz w:val="28"/>
                <w:szCs w:val="28"/>
              </w:rPr>
              <w:t>March 2020</w:t>
            </w:r>
          </w:p>
          <w:p w14:paraId="26CB815D" w14:textId="77777777" w:rsidR="00AE2B7C" w:rsidRDefault="00AE2B7C" w:rsidP="006F2CEA">
            <w:pPr>
              <w:pStyle w:val="NoSpacing"/>
            </w:pPr>
          </w:p>
        </w:tc>
      </w:tr>
      <w:tr w:rsidR="00AE2B7C" w14:paraId="050D74DD" w14:textId="77777777" w:rsidTr="006F2CEA">
        <w:tc>
          <w:tcPr>
            <w:tcW w:w="6804" w:type="dxa"/>
            <w:gridSpan w:val="3"/>
            <w:tcBorders>
              <w:top w:val="single" w:sz="4" w:space="0" w:color="auto"/>
              <w:left w:val="nil"/>
              <w:bottom w:val="single" w:sz="4" w:space="0" w:color="auto"/>
              <w:right w:val="nil"/>
            </w:tcBorders>
          </w:tcPr>
          <w:p w14:paraId="5C5CEC1A" w14:textId="77777777" w:rsidR="00AE2B7C" w:rsidRDefault="00AE2B7C" w:rsidP="006F2CEA">
            <w:pPr>
              <w:pStyle w:val="NoSpacing"/>
            </w:pPr>
          </w:p>
        </w:tc>
        <w:tc>
          <w:tcPr>
            <w:tcW w:w="1413" w:type="dxa"/>
            <w:tcBorders>
              <w:top w:val="nil"/>
              <w:left w:val="nil"/>
              <w:bottom w:val="nil"/>
              <w:right w:val="nil"/>
            </w:tcBorders>
          </w:tcPr>
          <w:p w14:paraId="73DA9907" w14:textId="77777777" w:rsidR="00AE2B7C" w:rsidRDefault="00AE2B7C" w:rsidP="006F2CEA">
            <w:pPr>
              <w:pStyle w:val="NoSpacing"/>
            </w:pPr>
          </w:p>
        </w:tc>
        <w:tc>
          <w:tcPr>
            <w:tcW w:w="7029" w:type="dxa"/>
            <w:tcBorders>
              <w:top w:val="nil"/>
              <w:left w:val="nil"/>
              <w:bottom w:val="nil"/>
              <w:right w:val="nil"/>
            </w:tcBorders>
          </w:tcPr>
          <w:p w14:paraId="242D9DDA" w14:textId="77777777" w:rsidR="00AE2B7C" w:rsidRDefault="00AE2B7C" w:rsidP="006F2CEA">
            <w:pPr>
              <w:pStyle w:val="NoSpacing"/>
            </w:pPr>
          </w:p>
        </w:tc>
      </w:tr>
      <w:tr w:rsidR="00AE2B7C" w14:paraId="02ED95DA" w14:textId="77777777" w:rsidTr="006F2CEA">
        <w:tc>
          <w:tcPr>
            <w:tcW w:w="6804" w:type="dxa"/>
            <w:gridSpan w:val="3"/>
            <w:tcBorders>
              <w:top w:val="single" w:sz="4" w:space="0" w:color="auto"/>
              <w:left w:val="single" w:sz="4" w:space="0" w:color="auto"/>
              <w:bottom w:val="single" w:sz="4" w:space="0" w:color="auto"/>
              <w:right w:val="single" w:sz="4" w:space="0" w:color="auto"/>
            </w:tcBorders>
          </w:tcPr>
          <w:p w14:paraId="7048EC64" w14:textId="77777777" w:rsidR="00AE2B7C" w:rsidRDefault="00AE2B7C" w:rsidP="006F2CEA">
            <w:pPr>
              <w:pStyle w:val="NoSpacing"/>
              <w:rPr>
                <w:b/>
                <w:bCs/>
              </w:rPr>
            </w:pPr>
          </w:p>
          <w:p w14:paraId="38A1BBAE" w14:textId="77777777" w:rsidR="00AE2B7C" w:rsidRDefault="00AE2B7C" w:rsidP="006F2CEA">
            <w:pPr>
              <w:pStyle w:val="NoSpacing"/>
              <w:rPr>
                <w:b/>
                <w:bCs/>
              </w:rPr>
            </w:pPr>
            <w:r w:rsidRPr="00A75011">
              <w:rPr>
                <w:b/>
                <w:bCs/>
              </w:rPr>
              <w:t>Further resources:</w:t>
            </w:r>
          </w:p>
          <w:p w14:paraId="2FA9C5B9" w14:textId="77777777" w:rsidR="00AE2B7C" w:rsidRDefault="00AE2B7C" w:rsidP="006F2CEA">
            <w:pPr>
              <w:pStyle w:val="NoSpacing"/>
              <w:rPr>
                <w:b/>
                <w:bCs/>
              </w:rPr>
            </w:pPr>
          </w:p>
          <w:p w14:paraId="1F1316F0" w14:textId="77777777" w:rsidR="00AE2B7C" w:rsidRPr="00E24D73" w:rsidRDefault="00AE2B7C" w:rsidP="006F2CEA">
            <w:pPr>
              <w:pStyle w:val="ListParagraph"/>
              <w:numPr>
                <w:ilvl w:val="0"/>
                <w:numId w:val="1"/>
              </w:numPr>
              <w:rPr>
                <w:rFonts w:ascii="Calibri" w:hAnsi="Calibri" w:cs="Calibri"/>
                <w:color w:val="000000"/>
                <w:shd w:val="clear" w:color="auto" w:fill="F9F9F9"/>
              </w:rPr>
            </w:pPr>
            <w:r w:rsidRPr="00E24D73">
              <w:rPr>
                <w:rFonts w:ascii="Calibri" w:hAnsi="Calibri" w:cs="Calibri"/>
                <w:color w:val="000000"/>
                <w:shd w:val="clear" w:color="auto" w:fill="F9F9F9"/>
              </w:rPr>
              <w:t>Jesuits in Britain Lenten Retreat 2020: Journey into Freedom</w:t>
            </w:r>
          </w:p>
          <w:p w14:paraId="3A63A8AA" w14:textId="77777777" w:rsidR="00AE2B7C" w:rsidRDefault="00451D1C" w:rsidP="006F2CEA">
            <w:pPr>
              <w:rPr>
                <w:rStyle w:val="Hyperlink"/>
              </w:rPr>
            </w:pPr>
            <w:hyperlink r:id="rId7" w:history="1">
              <w:r w:rsidR="00AE2B7C">
                <w:rPr>
                  <w:rStyle w:val="Hyperlink"/>
                </w:rPr>
                <w:t>https://www.pathwaystogod.org/lent-retreat-2020</w:t>
              </w:r>
            </w:hyperlink>
          </w:p>
          <w:p w14:paraId="1C4A536F" w14:textId="77777777" w:rsidR="00AE2B7C" w:rsidRDefault="00AE2B7C" w:rsidP="006F2CEA"/>
          <w:p w14:paraId="6A6F7C59" w14:textId="77777777" w:rsidR="00AE2B7C" w:rsidRDefault="00AE2B7C" w:rsidP="006F2CEA">
            <w:pPr>
              <w:pStyle w:val="ListParagraph"/>
              <w:numPr>
                <w:ilvl w:val="0"/>
                <w:numId w:val="1"/>
              </w:numPr>
            </w:pPr>
            <w:r>
              <w:t xml:space="preserve">World Community for Christian meditation (WCCM): Fr Laurence Freeman Daily Reflections for Lent </w:t>
            </w:r>
          </w:p>
          <w:p w14:paraId="520256EB" w14:textId="77777777" w:rsidR="00AE2B7C" w:rsidRDefault="00451D1C" w:rsidP="006F2CEA">
            <w:pPr>
              <w:pStyle w:val="NoSpacing"/>
              <w:rPr>
                <w:rStyle w:val="Hyperlink"/>
              </w:rPr>
            </w:pPr>
            <w:hyperlink r:id="rId8" w:history="1">
              <w:r w:rsidR="00AE2B7C" w:rsidRPr="003805FA">
                <w:rPr>
                  <w:rStyle w:val="Hyperlink"/>
                </w:rPr>
                <w:t>http://www.wccm.org/content/subscribe-now-receive-lent-reflections-laurence-freeman</w:t>
              </w:r>
            </w:hyperlink>
          </w:p>
          <w:p w14:paraId="3ECD677D" w14:textId="77777777" w:rsidR="00AE2B7C" w:rsidRDefault="00AE2B7C" w:rsidP="006F2CEA">
            <w:pPr>
              <w:pStyle w:val="NoSpacing"/>
            </w:pPr>
          </w:p>
          <w:p w14:paraId="6907F263" w14:textId="77777777" w:rsidR="00AE2B7C" w:rsidRDefault="00AE2B7C" w:rsidP="006F2CEA">
            <w:pPr>
              <w:pStyle w:val="NoSpacing"/>
              <w:numPr>
                <w:ilvl w:val="0"/>
                <w:numId w:val="1"/>
              </w:numPr>
            </w:pPr>
            <w:r w:rsidRPr="00157879">
              <w:rPr>
                <w:i/>
                <w:iCs/>
              </w:rPr>
              <w:t>Intimacy with God</w:t>
            </w:r>
            <w:r>
              <w:t>, Thomas Keating.</w:t>
            </w:r>
          </w:p>
          <w:p w14:paraId="70EAA0D8" w14:textId="77777777" w:rsidR="00AE2B7C" w:rsidRDefault="00AE2B7C" w:rsidP="006F2CEA">
            <w:pPr>
              <w:pStyle w:val="NoSpacing"/>
            </w:pPr>
          </w:p>
          <w:p w14:paraId="74297959" w14:textId="77777777" w:rsidR="00AE2B7C" w:rsidRDefault="00AE2B7C" w:rsidP="006F2CEA">
            <w:pPr>
              <w:pStyle w:val="NoSpacing"/>
              <w:numPr>
                <w:ilvl w:val="0"/>
                <w:numId w:val="1"/>
              </w:numPr>
            </w:pPr>
            <w:r w:rsidRPr="00157879">
              <w:rPr>
                <w:i/>
                <w:iCs/>
              </w:rPr>
              <w:t>Finding your Hidden Treasure</w:t>
            </w:r>
            <w:r>
              <w:t>, Benignus O’Rourke.</w:t>
            </w:r>
          </w:p>
        </w:tc>
        <w:tc>
          <w:tcPr>
            <w:tcW w:w="1413" w:type="dxa"/>
            <w:tcBorders>
              <w:top w:val="nil"/>
              <w:left w:val="single" w:sz="4" w:space="0" w:color="auto"/>
              <w:bottom w:val="nil"/>
              <w:right w:val="nil"/>
            </w:tcBorders>
          </w:tcPr>
          <w:p w14:paraId="76214756" w14:textId="77777777" w:rsidR="00AE2B7C" w:rsidRDefault="00AE2B7C" w:rsidP="006F2CEA">
            <w:pPr>
              <w:pStyle w:val="NoSpacing"/>
            </w:pPr>
          </w:p>
        </w:tc>
        <w:tc>
          <w:tcPr>
            <w:tcW w:w="7029" w:type="dxa"/>
            <w:tcBorders>
              <w:top w:val="nil"/>
              <w:left w:val="nil"/>
              <w:bottom w:val="nil"/>
              <w:right w:val="nil"/>
            </w:tcBorders>
          </w:tcPr>
          <w:p w14:paraId="75BA9FC1" w14:textId="77777777" w:rsidR="00AE2B7C" w:rsidRDefault="00AE2B7C" w:rsidP="006F2CEA">
            <w:pPr>
              <w:pStyle w:val="NoSpacing"/>
              <w:jc w:val="center"/>
            </w:pPr>
          </w:p>
          <w:p w14:paraId="138FB683" w14:textId="77777777" w:rsidR="00AE2B7C" w:rsidRDefault="00AE2B7C" w:rsidP="006F2CEA">
            <w:pPr>
              <w:pStyle w:val="NoSpacing"/>
              <w:jc w:val="center"/>
            </w:pPr>
            <w:r>
              <w:rPr>
                <w:noProof/>
              </w:rPr>
              <w:drawing>
                <wp:inline distT="0" distB="0" distL="0" distR="0" wp14:anchorId="6528C475" wp14:editId="6805A10E">
                  <wp:extent cx="3463635"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706" cy="2315747"/>
                          </a:xfrm>
                          <a:prstGeom prst="rect">
                            <a:avLst/>
                          </a:prstGeom>
                          <a:noFill/>
                          <a:ln>
                            <a:noFill/>
                          </a:ln>
                        </pic:spPr>
                      </pic:pic>
                    </a:graphicData>
                  </a:graphic>
                </wp:inline>
              </w:drawing>
            </w:r>
          </w:p>
          <w:p w14:paraId="0B597BC3" w14:textId="77777777" w:rsidR="00AE2B7C" w:rsidRDefault="00AE2B7C" w:rsidP="006F2CEA">
            <w:pPr>
              <w:pStyle w:val="NoSpacing"/>
              <w:jc w:val="center"/>
            </w:pPr>
          </w:p>
        </w:tc>
      </w:tr>
    </w:tbl>
    <w:p w14:paraId="611EB160" w14:textId="3B008D26" w:rsidR="00047F3C" w:rsidRDefault="00047F3C"/>
    <w:tbl>
      <w:tblPr>
        <w:tblStyle w:val="TableGrid"/>
        <w:tblW w:w="0" w:type="auto"/>
        <w:tblLook w:val="04A0" w:firstRow="1" w:lastRow="0" w:firstColumn="1" w:lastColumn="0" w:noHBand="0" w:noVBand="1"/>
      </w:tblPr>
      <w:tblGrid>
        <w:gridCol w:w="284"/>
        <w:gridCol w:w="6804"/>
        <w:gridCol w:w="283"/>
        <w:gridCol w:w="988"/>
        <w:gridCol w:w="7029"/>
      </w:tblGrid>
      <w:tr w:rsidR="00AE2B7C" w:rsidRPr="000979E3" w14:paraId="36CD4D31" w14:textId="77777777" w:rsidTr="006F2CEA">
        <w:trPr>
          <w:trHeight w:val="1550"/>
        </w:trPr>
        <w:tc>
          <w:tcPr>
            <w:tcW w:w="284" w:type="dxa"/>
            <w:tcBorders>
              <w:top w:val="nil"/>
              <w:left w:val="nil"/>
              <w:bottom w:val="nil"/>
              <w:right w:val="single" w:sz="4" w:space="0" w:color="auto"/>
            </w:tcBorders>
          </w:tcPr>
          <w:p w14:paraId="606D2B19" w14:textId="77777777" w:rsidR="00AE2B7C" w:rsidRPr="00105AB7" w:rsidRDefault="00AE2B7C" w:rsidP="006F2CEA">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14:paraId="571B4F5F" w14:textId="77777777" w:rsidR="00AE2B7C" w:rsidRPr="00253CAA" w:rsidRDefault="00AE2B7C" w:rsidP="006F2CEA">
            <w:pPr>
              <w:rPr>
                <w:b/>
                <w:bCs/>
                <w:sz w:val="20"/>
                <w:szCs w:val="20"/>
              </w:rPr>
            </w:pPr>
          </w:p>
          <w:p w14:paraId="4DC0E1ED" w14:textId="77777777" w:rsidR="00AE2B7C" w:rsidRPr="00105AB7" w:rsidRDefault="00AE2B7C" w:rsidP="006F2CEA">
            <w:pPr>
              <w:rPr>
                <w:b/>
                <w:bCs/>
              </w:rPr>
            </w:pPr>
            <w:r w:rsidRPr="00105AB7">
              <w:rPr>
                <w:b/>
                <w:bCs/>
              </w:rPr>
              <w:t xml:space="preserve">Welcome to our </w:t>
            </w:r>
            <w:r>
              <w:rPr>
                <w:b/>
                <w:bCs/>
              </w:rPr>
              <w:t>L</w:t>
            </w:r>
            <w:r w:rsidRPr="00105AB7">
              <w:rPr>
                <w:b/>
                <w:bCs/>
              </w:rPr>
              <w:t>ent series for 2020: Preparing for Easter</w:t>
            </w:r>
          </w:p>
          <w:p w14:paraId="7BA828F2" w14:textId="77777777" w:rsidR="00AE2B7C" w:rsidRPr="00253CAA" w:rsidRDefault="00AE2B7C" w:rsidP="006F2CEA">
            <w:pPr>
              <w:rPr>
                <w:sz w:val="20"/>
                <w:szCs w:val="20"/>
              </w:rPr>
            </w:pPr>
          </w:p>
          <w:p w14:paraId="7D37C2AC" w14:textId="77777777" w:rsidR="00AE2B7C" w:rsidRPr="00105AB7" w:rsidRDefault="00AE2B7C" w:rsidP="006F2CEA">
            <w:r>
              <w:t>In these uncertain times, now more than ever, w</w:t>
            </w:r>
            <w:r w:rsidRPr="00105AB7">
              <w:t xml:space="preserve">e hope that these sessions will </w:t>
            </w:r>
            <w:r>
              <w:t>support us all as we pray, together but apart.</w:t>
            </w:r>
          </w:p>
        </w:tc>
        <w:tc>
          <w:tcPr>
            <w:tcW w:w="283" w:type="dxa"/>
            <w:tcBorders>
              <w:top w:val="nil"/>
              <w:left w:val="single" w:sz="4" w:space="0" w:color="auto"/>
              <w:bottom w:val="nil"/>
              <w:right w:val="nil"/>
            </w:tcBorders>
          </w:tcPr>
          <w:p w14:paraId="5F343CF0" w14:textId="77777777" w:rsidR="00AE2B7C" w:rsidRPr="00105AB7" w:rsidRDefault="00AE2B7C" w:rsidP="006F2CEA">
            <w:pPr>
              <w:rPr>
                <w:sz w:val="20"/>
                <w:szCs w:val="20"/>
              </w:rPr>
            </w:pPr>
          </w:p>
          <w:p w14:paraId="7212B826" w14:textId="77777777" w:rsidR="00AE2B7C" w:rsidRPr="00105AB7" w:rsidRDefault="00AE2B7C" w:rsidP="006F2CEA">
            <w:pPr>
              <w:rPr>
                <w:sz w:val="20"/>
                <w:szCs w:val="20"/>
              </w:rPr>
            </w:pPr>
          </w:p>
          <w:p w14:paraId="532F7866" w14:textId="77777777" w:rsidR="00AE2B7C" w:rsidRPr="00105AB7" w:rsidRDefault="00AE2B7C" w:rsidP="006F2CEA">
            <w:pPr>
              <w:rPr>
                <w:sz w:val="20"/>
                <w:szCs w:val="20"/>
              </w:rPr>
            </w:pPr>
          </w:p>
          <w:p w14:paraId="5F2ABECA" w14:textId="77777777" w:rsidR="00AE2B7C" w:rsidRPr="00105AB7" w:rsidRDefault="00AE2B7C" w:rsidP="006F2CEA">
            <w:pPr>
              <w:rPr>
                <w:sz w:val="20"/>
                <w:szCs w:val="20"/>
              </w:rPr>
            </w:pPr>
          </w:p>
          <w:p w14:paraId="05E62E24" w14:textId="77777777" w:rsidR="00AE2B7C" w:rsidRPr="00105AB7" w:rsidRDefault="00AE2B7C" w:rsidP="006F2CEA">
            <w:pPr>
              <w:rPr>
                <w:sz w:val="20"/>
                <w:szCs w:val="20"/>
              </w:rPr>
            </w:pPr>
          </w:p>
          <w:p w14:paraId="6A84DDFD" w14:textId="77777777" w:rsidR="00AE2B7C" w:rsidRPr="00105AB7" w:rsidRDefault="00AE2B7C" w:rsidP="006F2CEA">
            <w:pPr>
              <w:rPr>
                <w:sz w:val="20"/>
                <w:szCs w:val="20"/>
              </w:rPr>
            </w:pPr>
          </w:p>
        </w:tc>
        <w:tc>
          <w:tcPr>
            <w:tcW w:w="988" w:type="dxa"/>
            <w:vMerge w:val="restart"/>
            <w:tcBorders>
              <w:top w:val="nil"/>
              <w:left w:val="nil"/>
              <w:bottom w:val="nil"/>
              <w:right w:val="nil"/>
            </w:tcBorders>
          </w:tcPr>
          <w:p w14:paraId="0645149F" w14:textId="77777777" w:rsidR="00AE2B7C" w:rsidRPr="00105AB7" w:rsidRDefault="00AE2B7C" w:rsidP="006F2CEA">
            <w:pPr>
              <w:pStyle w:val="NoSpacing"/>
              <w:rPr>
                <w:sz w:val="20"/>
                <w:szCs w:val="20"/>
              </w:rPr>
            </w:pPr>
          </w:p>
          <w:p w14:paraId="2334C5D8" w14:textId="77777777" w:rsidR="00AE2B7C" w:rsidRPr="00105AB7" w:rsidRDefault="00AE2B7C" w:rsidP="006F2CEA">
            <w:pPr>
              <w:pStyle w:val="NoSpacing"/>
              <w:rPr>
                <w:sz w:val="20"/>
                <w:szCs w:val="20"/>
              </w:rPr>
            </w:pPr>
          </w:p>
        </w:tc>
        <w:tc>
          <w:tcPr>
            <w:tcW w:w="7029" w:type="dxa"/>
            <w:vMerge w:val="restart"/>
            <w:tcBorders>
              <w:top w:val="nil"/>
              <w:left w:val="nil"/>
              <w:bottom w:val="nil"/>
              <w:right w:val="nil"/>
            </w:tcBorders>
          </w:tcPr>
          <w:p w14:paraId="3A96BE25" w14:textId="77777777" w:rsidR="00AE2B7C" w:rsidRDefault="00AE2B7C" w:rsidP="006F2CEA">
            <w:pPr>
              <w:pStyle w:val="NoSpacing"/>
              <w:rPr>
                <w:sz w:val="20"/>
                <w:szCs w:val="20"/>
                <w:shd w:val="clear" w:color="auto" w:fill="F9F9F9"/>
              </w:rPr>
            </w:pPr>
            <w:r>
              <w:rPr>
                <w:sz w:val="20"/>
                <w:szCs w:val="20"/>
                <w:shd w:val="clear" w:color="auto" w:fill="F9F9F9"/>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w:t>
            </w:r>
            <w:r>
              <w:rPr>
                <w:sz w:val="20"/>
                <w:szCs w:val="20"/>
              </w:rPr>
              <w:br/>
            </w:r>
            <w:r>
              <w:rPr>
                <w:sz w:val="20"/>
                <w:szCs w:val="20"/>
                <w:shd w:val="clear" w:color="auto" w:fill="F9F9F9"/>
              </w:rPr>
              <w:t>Jesus said to her, "Your brother will rise again."</w:t>
            </w:r>
            <w:r>
              <w:rPr>
                <w:sz w:val="20"/>
                <w:szCs w:val="20"/>
              </w:rPr>
              <w:br/>
            </w:r>
            <w:r>
              <w:rPr>
                <w:sz w:val="20"/>
                <w:szCs w:val="20"/>
                <w:shd w:val="clear" w:color="auto" w:fill="F9F9F9"/>
              </w:rPr>
              <w:t>Martha said to him, "I know that he will rise again in the resurrection on the last day."</w:t>
            </w:r>
            <w:r>
              <w:rPr>
                <w:sz w:val="20"/>
                <w:szCs w:val="20"/>
              </w:rPr>
              <w:br/>
            </w:r>
            <w:r>
              <w:rPr>
                <w:sz w:val="20"/>
                <w:szCs w:val="20"/>
                <w:shd w:val="clear" w:color="auto" w:fill="F9F9F9"/>
              </w:rPr>
              <w:t>Jesus said to her, "I am the resurrection and the life. Those who believe in me, even though they die, will live, and everyone who lives and believes in me will never die. Do you believe this?"</w:t>
            </w:r>
            <w:r>
              <w:rPr>
                <w:sz w:val="20"/>
                <w:szCs w:val="20"/>
              </w:rPr>
              <w:br/>
            </w:r>
            <w:r>
              <w:rPr>
                <w:sz w:val="20"/>
                <w:szCs w:val="20"/>
                <w:shd w:val="clear" w:color="auto" w:fill="F9F9F9"/>
              </w:rPr>
              <w:t>She said to him, "Yes, Lord, I believe that you are the Messiah, the Son of God, the one coming into the world." When she had said this, she went back and called her sister Mary, and told her privately, "The Teacher is here and is calling for you." And when she heard it, she got up quickly and went to him.</w:t>
            </w:r>
            <w:r>
              <w:rPr>
                <w:sz w:val="20"/>
                <w:szCs w:val="20"/>
              </w:rPr>
              <w:br/>
            </w:r>
            <w:r>
              <w:rPr>
                <w:sz w:val="20"/>
                <w:szCs w:val="20"/>
                <w:shd w:val="clear" w:color="auto" w:fill="F9F9F9"/>
              </w:rPr>
              <w:t>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w:t>
            </w:r>
            <w:r>
              <w:rPr>
                <w:sz w:val="20"/>
                <w:szCs w:val="20"/>
              </w:rPr>
              <w:br/>
            </w:r>
            <w:r>
              <w:rPr>
                <w:sz w:val="20"/>
                <w:szCs w:val="20"/>
                <w:shd w:val="clear" w:color="auto" w:fill="F9F9F9"/>
              </w:rPr>
              <w:t xml:space="preserve">When Jesus saw her weeping, and the Jews who came with her also weeping, he was greatly disturbed in spirit and deeply moved. He said, "Where have you laid him?" </w:t>
            </w:r>
          </w:p>
          <w:p w14:paraId="440960A4" w14:textId="77777777" w:rsidR="00AE2B7C" w:rsidRPr="000979E3" w:rsidRDefault="00AE2B7C" w:rsidP="006F2CEA">
            <w:pPr>
              <w:pStyle w:val="NoSpacing"/>
              <w:rPr>
                <w:sz w:val="20"/>
                <w:szCs w:val="20"/>
              </w:rPr>
            </w:pPr>
            <w:r>
              <w:rPr>
                <w:sz w:val="20"/>
                <w:szCs w:val="20"/>
                <w:shd w:val="clear" w:color="auto" w:fill="F9F9F9"/>
              </w:rPr>
              <w:t xml:space="preserve">They said to him, "Lord, come and see." Jesus began to weep. </w:t>
            </w:r>
            <w:proofErr w:type="gramStart"/>
            <w:r>
              <w:rPr>
                <w:sz w:val="20"/>
                <w:szCs w:val="20"/>
                <w:shd w:val="clear" w:color="auto" w:fill="F9F9F9"/>
              </w:rPr>
              <w:t>So</w:t>
            </w:r>
            <w:proofErr w:type="gramEnd"/>
            <w:r>
              <w:rPr>
                <w:sz w:val="20"/>
                <w:szCs w:val="20"/>
                <w:shd w:val="clear" w:color="auto" w:fill="F9F9F9"/>
              </w:rPr>
              <w:t xml:space="preserve"> the Jews said, "See how he loved him!" But some of them said, "Could not he who opened the eyes of the blind man have kept this man from dying?"</w:t>
            </w:r>
            <w:r>
              <w:rPr>
                <w:sz w:val="20"/>
                <w:szCs w:val="20"/>
              </w:rPr>
              <w:br/>
            </w:r>
            <w:r>
              <w:rPr>
                <w:sz w:val="20"/>
                <w:szCs w:val="20"/>
                <w:shd w:val="clear" w:color="auto" w:fill="F9F9F9"/>
              </w:rPr>
              <w:t>Then Jesus, again greatly disturbed, came to the tomb. It was a cave, and a stone was lying against it. Jesus said, "Take away the stone." Martha, the sister of the dead man, said to him, "Lord, already there is a stench because he has been dead four days."</w:t>
            </w:r>
            <w:r>
              <w:rPr>
                <w:sz w:val="20"/>
                <w:szCs w:val="20"/>
              </w:rPr>
              <w:br/>
            </w:r>
            <w:r>
              <w:rPr>
                <w:sz w:val="20"/>
                <w:szCs w:val="20"/>
                <w:shd w:val="clear" w:color="auto" w:fill="F9F9F9"/>
              </w:rPr>
              <w:t xml:space="preserve">Jesus said to her, "Did I not tell you that if you believed, you would see the glory of God?" </w:t>
            </w:r>
            <w:proofErr w:type="gramStart"/>
            <w:r>
              <w:rPr>
                <w:sz w:val="20"/>
                <w:szCs w:val="20"/>
                <w:shd w:val="clear" w:color="auto" w:fill="F9F9F9"/>
              </w:rPr>
              <w:t>So</w:t>
            </w:r>
            <w:proofErr w:type="gramEnd"/>
            <w:r>
              <w:rPr>
                <w:sz w:val="20"/>
                <w:szCs w:val="20"/>
                <w:shd w:val="clear" w:color="auto" w:fill="F9F9F9"/>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r>
              <w:rPr>
                <w:sz w:val="20"/>
                <w:szCs w:val="20"/>
              </w:rPr>
              <w:br/>
            </w:r>
            <w:r>
              <w:rPr>
                <w:sz w:val="20"/>
                <w:szCs w:val="20"/>
                <w:shd w:val="clear" w:color="auto" w:fill="F9F9F9"/>
              </w:rPr>
              <w:t>Many of the Jews therefore, who had come with Mary and had seen what Jesus did, believed in him.</w:t>
            </w:r>
          </w:p>
        </w:tc>
      </w:tr>
      <w:tr w:rsidR="00AE2B7C" w:rsidRPr="00105AB7" w14:paraId="6748C2F5" w14:textId="77777777" w:rsidTr="006F2CEA">
        <w:trPr>
          <w:trHeight w:val="6876"/>
        </w:trPr>
        <w:tc>
          <w:tcPr>
            <w:tcW w:w="7371" w:type="dxa"/>
            <w:gridSpan w:val="3"/>
            <w:tcBorders>
              <w:top w:val="nil"/>
              <w:left w:val="nil"/>
              <w:bottom w:val="nil"/>
              <w:right w:val="nil"/>
            </w:tcBorders>
          </w:tcPr>
          <w:p w14:paraId="7D1733ED" w14:textId="77777777" w:rsidR="00AE2B7C" w:rsidRDefault="00AE2B7C" w:rsidP="006F2CEA">
            <w:pPr>
              <w:pStyle w:val="NoSpacing"/>
            </w:pPr>
          </w:p>
          <w:p w14:paraId="7E301736" w14:textId="77777777" w:rsidR="00AE2B7C" w:rsidRPr="004B5D5D" w:rsidRDefault="00AE2B7C" w:rsidP="006F2CEA">
            <w:pPr>
              <w:pStyle w:val="NoSpacing"/>
              <w:rPr>
                <w:i/>
                <w:iCs/>
                <w:sz w:val="20"/>
                <w:szCs w:val="20"/>
              </w:rPr>
            </w:pPr>
            <w:r w:rsidRPr="004B5D5D">
              <w:rPr>
                <w:i/>
                <w:iCs/>
                <w:sz w:val="20"/>
                <w:szCs w:val="20"/>
                <w:shd w:val="clear" w:color="auto" w:fill="FFFFFF"/>
              </w:rPr>
              <w:t>“Very truly, I tell you, the hour is coming, and is now here, when the dead will hear the voice of the Son of God, and those who hear will live.” (John 5:25)</w:t>
            </w:r>
          </w:p>
          <w:p w14:paraId="15F7663C" w14:textId="77777777" w:rsidR="00AE2B7C" w:rsidRPr="004B5D5D" w:rsidRDefault="00AE2B7C" w:rsidP="006F2CEA">
            <w:pPr>
              <w:pStyle w:val="NoSpacing"/>
              <w:rPr>
                <w:i/>
                <w:iCs/>
                <w:sz w:val="20"/>
                <w:szCs w:val="20"/>
              </w:rPr>
            </w:pPr>
            <w:r w:rsidRPr="004B5D5D">
              <w:rPr>
                <w:i/>
                <w:iCs/>
                <w:sz w:val="20"/>
                <w:szCs w:val="20"/>
                <w:shd w:val="clear" w:color="auto" w:fill="FFFFFF"/>
              </w:rPr>
              <w:t> </w:t>
            </w:r>
          </w:p>
          <w:p w14:paraId="4F19C9C3" w14:textId="77777777" w:rsidR="00AE2B7C" w:rsidRPr="004B5D5D" w:rsidRDefault="00AE2B7C" w:rsidP="006F2CEA">
            <w:pPr>
              <w:pStyle w:val="NoSpacing"/>
              <w:rPr>
                <w:i/>
                <w:iCs/>
                <w:sz w:val="20"/>
                <w:szCs w:val="20"/>
              </w:rPr>
            </w:pPr>
            <w:r w:rsidRPr="004B5D5D">
              <w:rPr>
                <w:i/>
                <w:iCs/>
                <w:sz w:val="20"/>
                <w:szCs w:val="20"/>
                <w:shd w:val="clear" w:color="auto" w:fill="FFFFFF"/>
              </w:rPr>
              <w:t>The dead Lazarus hears the voice of God and obeys it.</w:t>
            </w:r>
          </w:p>
          <w:p w14:paraId="2B5E1FFF" w14:textId="77777777" w:rsidR="00AE2B7C" w:rsidRPr="004B5D5D" w:rsidRDefault="00AE2B7C" w:rsidP="006F2CEA">
            <w:pPr>
              <w:pStyle w:val="NoSpacing"/>
              <w:rPr>
                <w:i/>
                <w:iCs/>
                <w:sz w:val="20"/>
                <w:szCs w:val="20"/>
              </w:rPr>
            </w:pPr>
            <w:r w:rsidRPr="004B5D5D">
              <w:rPr>
                <w:i/>
                <w:iCs/>
                <w:sz w:val="20"/>
                <w:szCs w:val="20"/>
                <w:shd w:val="clear" w:color="auto" w:fill="FFFFFF"/>
              </w:rPr>
              <w:t> </w:t>
            </w:r>
          </w:p>
          <w:p w14:paraId="54FE5187" w14:textId="77777777" w:rsidR="00AE2B7C" w:rsidRPr="004B5D5D" w:rsidRDefault="00AE2B7C" w:rsidP="006F2CEA">
            <w:pPr>
              <w:pStyle w:val="NoSpacing"/>
              <w:rPr>
                <w:i/>
                <w:iCs/>
                <w:sz w:val="20"/>
                <w:szCs w:val="20"/>
              </w:rPr>
            </w:pPr>
            <w:r w:rsidRPr="004B5D5D">
              <w:rPr>
                <w:i/>
                <w:iCs/>
                <w:sz w:val="20"/>
                <w:szCs w:val="20"/>
                <w:shd w:val="clear" w:color="auto" w:fill="FFFFFF"/>
              </w:rPr>
              <w:t xml:space="preserve">Sometimes when we sit in silent prayer our experience is one of discomfort. We don’t always feel God with us. If we can stay and allow the silence to envelop us, perhaps we can let God find us. </w:t>
            </w:r>
          </w:p>
          <w:p w14:paraId="3B8A845B" w14:textId="77777777" w:rsidR="00AE2B7C" w:rsidRPr="004B5D5D" w:rsidRDefault="00AE2B7C" w:rsidP="006F2CEA">
            <w:pPr>
              <w:pStyle w:val="NoSpacing"/>
              <w:rPr>
                <w:i/>
                <w:iCs/>
                <w:sz w:val="20"/>
                <w:szCs w:val="20"/>
              </w:rPr>
            </w:pPr>
            <w:r w:rsidRPr="004B5D5D">
              <w:rPr>
                <w:i/>
                <w:iCs/>
                <w:sz w:val="20"/>
                <w:szCs w:val="20"/>
                <w:shd w:val="clear" w:color="auto" w:fill="FFFFFF"/>
              </w:rPr>
              <w:t> </w:t>
            </w:r>
          </w:p>
          <w:p w14:paraId="4C046881" w14:textId="4972151E" w:rsidR="00AE2B7C" w:rsidRDefault="00AE2B7C" w:rsidP="006F2CEA">
            <w:pPr>
              <w:pStyle w:val="NoSpacing"/>
              <w:rPr>
                <w:i/>
                <w:iCs/>
                <w:sz w:val="20"/>
                <w:szCs w:val="20"/>
                <w:shd w:val="clear" w:color="auto" w:fill="FFFFFF"/>
              </w:rPr>
            </w:pPr>
            <w:r w:rsidRPr="004B5D5D">
              <w:rPr>
                <w:i/>
                <w:iCs/>
                <w:sz w:val="20"/>
                <w:szCs w:val="20"/>
                <w:shd w:val="clear" w:color="auto" w:fill="FFFFFF"/>
              </w:rPr>
              <w:t>What am I hearing God saying to me in this time of prayer</w:t>
            </w:r>
            <w:r w:rsidR="00451D1C">
              <w:rPr>
                <w:i/>
                <w:iCs/>
                <w:sz w:val="20"/>
                <w:szCs w:val="20"/>
                <w:shd w:val="clear" w:color="auto" w:fill="FFFFFF"/>
              </w:rPr>
              <w:t xml:space="preserve">? </w:t>
            </w:r>
            <w:bookmarkStart w:id="0" w:name="_GoBack"/>
            <w:bookmarkEnd w:id="0"/>
            <w:r w:rsidR="00451D1C">
              <w:rPr>
                <w:i/>
                <w:iCs/>
                <w:sz w:val="20"/>
                <w:szCs w:val="20"/>
                <w:shd w:val="clear" w:color="auto" w:fill="FFFFFF"/>
              </w:rPr>
              <w:t>or during the week ahead</w:t>
            </w:r>
            <w:r w:rsidRPr="004B5D5D">
              <w:rPr>
                <w:i/>
                <w:iCs/>
                <w:sz w:val="20"/>
                <w:szCs w:val="20"/>
                <w:shd w:val="clear" w:color="auto" w:fill="FFFFFF"/>
              </w:rPr>
              <w:t>?</w:t>
            </w:r>
          </w:p>
          <w:p w14:paraId="602A07B6" w14:textId="77777777" w:rsidR="00AE2B7C" w:rsidRPr="004B5D5D" w:rsidRDefault="00AE2B7C" w:rsidP="006F2CEA">
            <w:pPr>
              <w:pStyle w:val="NoSpacing"/>
              <w:rPr>
                <w:i/>
                <w:iCs/>
                <w:sz w:val="20"/>
                <w:szCs w:val="20"/>
              </w:rPr>
            </w:pPr>
          </w:p>
          <w:p w14:paraId="4776ABB5" w14:textId="77777777" w:rsidR="00AE2B7C" w:rsidRPr="004B5D5D" w:rsidRDefault="00AE2B7C" w:rsidP="006F2CEA">
            <w:pPr>
              <w:pStyle w:val="NoSpacing"/>
              <w:rPr>
                <w:sz w:val="20"/>
                <w:szCs w:val="20"/>
                <w:shd w:val="clear" w:color="auto" w:fill="F9F9F9"/>
              </w:rPr>
            </w:pPr>
            <w:r w:rsidRPr="00457B37">
              <w:rPr>
                <w:rStyle w:val="citation"/>
                <w:rFonts w:ascii="Calibri" w:hAnsi="Calibri" w:cs="Calibri"/>
                <w:b/>
                <w:bCs/>
                <w:color w:val="000000"/>
                <w:sz w:val="20"/>
                <w:szCs w:val="20"/>
                <w:shd w:val="clear" w:color="auto" w:fill="F9F9F9"/>
              </w:rPr>
              <w:t>John 11:1-45</w:t>
            </w:r>
            <w:r w:rsidRPr="00457B37">
              <w:br/>
            </w:r>
            <w:r w:rsidRPr="004B5D5D">
              <w:rPr>
                <w:sz w:val="20"/>
                <w:szCs w:val="20"/>
                <w:shd w:val="clear" w:color="auto" w:fill="F9F9F9"/>
              </w:rPr>
              <w:t xml:space="preserve">Now a certain man was ill, Lazarus of Bethany, the village of Mary and her sister Martha. Mary was the one who anointed the Lord with perfume and wiped his feet with her hair; her brother Lazarus was ill. </w:t>
            </w:r>
            <w:proofErr w:type="gramStart"/>
            <w:r w:rsidRPr="004B5D5D">
              <w:rPr>
                <w:sz w:val="20"/>
                <w:szCs w:val="20"/>
                <w:shd w:val="clear" w:color="auto" w:fill="F9F9F9"/>
              </w:rPr>
              <w:t>So</w:t>
            </w:r>
            <w:proofErr w:type="gramEnd"/>
            <w:r w:rsidRPr="004B5D5D">
              <w:rPr>
                <w:sz w:val="20"/>
                <w:szCs w:val="20"/>
                <w:shd w:val="clear" w:color="auto" w:fill="F9F9F9"/>
              </w:rPr>
              <w:t xml:space="preserve"> the sisters sent a message to Jesus, "Lord, he whom you love is ill." </w:t>
            </w:r>
          </w:p>
          <w:p w14:paraId="2EA60962" w14:textId="77777777" w:rsidR="00AE2B7C" w:rsidRDefault="00AE2B7C" w:rsidP="006F2CEA">
            <w:pPr>
              <w:pStyle w:val="NoSpacing"/>
              <w:rPr>
                <w:sz w:val="20"/>
                <w:szCs w:val="20"/>
                <w:shd w:val="clear" w:color="auto" w:fill="F9F9F9"/>
              </w:rPr>
            </w:pPr>
            <w:r w:rsidRPr="004B5D5D">
              <w:rPr>
                <w:sz w:val="20"/>
                <w:szCs w:val="20"/>
                <w:shd w:val="clear" w:color="auto" w:fill="F9F9F9"/>
              </w:rPr>
              <w:t>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Then after this he said to the disciples, "Let us go to Judea again."</w:t>
            </w:r>
            <w:r w:rsidRPr="004B5D5D">
              <w:rPr>
                <w:sz w:val="20"/>
                <w:szCs w:val="20"/>
              </w:rPr>
              <w:br/>
            </w:r>
            <w:r w:rsidRPr="004B5D5D">
              <w:rPr>
                <w:sz w:val="20"/>
                <w:szCs w:val="20"/>
                <w:shd w:val="clear" w:color="auto" w:fill="F9F9F9"/>
              </w:rPr>
              <w:t>The disciples said to him, "Rabbi, the Jews were just now trying to stone you, and are you going there again?"</w:t>
            </w:r>
            <w:r w:rsidRPr="004B5D5D">
              <w:rPr>
                <w:sz w:val="20"/>
                <w:szCs w:val="20"/>
              </w:rPr>
              <w:br/>
            </w:r>
            <w:r w:rsidRPr="004B5D5D">
              <w:rPr>
                <w:sz w:val="20"/>
                <w:szCs w:val="20"/>
                <w:shd w:val="clear" w:color="auto" w:fill="F9F9F9"/>
              </w:rPr>
              <w:t>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w:t>
            </w:r>
            <w:r w:rsidRPr="004B5D5D">
              <w:rPr>
                <w:sz w:val="20"/>
                <w:szCs w:val="20"/>
              </w:rPr>
              <w:br/>
            </w:r>
            <w:r w:rsidRPr="004B5D5D">
              <w:rPr>
                <w:sz w:val="20"/>
                <w:szCs w:val="20"/>
                <w:shd w:val="clear" w:color="auto" w:fill="F9F9F9"/>
              </w:rPr>
              <w:t>The disciples said to him, "Lord, if he has fallen asleep, he will be all right." Jesus, however, had been speaking about his death, but they thought that he was referring merely to sleep.</w:t>
            </w:r>
            <w:r w:rsidRPr="004B5D5D">
              <w:rPr>
                <w:sz w:val="20"/>
                <w:szCs w:val="20"/>
              </w:rPr>
              <w:br/>
            </w:r>
            <w:r>
              <w:rPr>
                <w:sz w:val="20"/>
                <w:szCs w:val="20"/>
                <w:shd w:val="clear" w:color="auto" w:fill="F9F9F9"/>
              </w:rPr>
              <w:t>Then Jesus told them plainly, "Lazarus is dead. For your sake I am glad I was not there, so that you may believe. But let us go to him."</w:t>
            </w:r>
          </w:p>
          <w:p w14:paraId="32C2CB25" w14:textId="77777777" w:rsidR="00AE2B7C" w:rsidRPr="00466D64" w:rsidRDefault="00AE2B7C" w:rsidP="006F2CEA">
            <w:pPr>
              <w:pStyle w:val="NoSpacing"/>
            </w:pPr>
            <w:r>
              <w:rPr>
                <w:sz w:val="20"/>
                <w:szCs w:val="20"/>
                <w:shd w:val="clear" w:color="auto" w:fill="F9F9F9"/>
              </w:rPr>
              <w:t>Thomas, who was called the Twin, said to his fellow disciples, "Let us also go, that we may die with him."</w:t>
            </w:r>
          </w:p>
        </w:tc>
        <w:tc>
          <w:tcPr>
            <w:tcW w:w="988" w:type="dxa"/>
            <w:vMerge/>
            <w:tcBorders>
              <w:top w:val="nil"/>
              <w:left w:val="nil"/>
              <w:bottom w:val="nil"/>
              <w:right w:val="nil"/>
            </w:tcBorders>
          </w:tcPr>
          <w:p w14:paraId="75F81C69" w14:textId="77777777" w:rsidR="00AE2B7C" w:rsidRPr="00105AB7" w:rsidRDefault="00AE2B7C" w:rsidP="006F2CEA">
            <w:pPr>
              <w:pStyle w:val="NoSpacing"/>
              <w:rPr>
                <w:sz w:val="20"/>
                <w:szCs w:val="20"/>
              </w:rPr>
            </w:pPr>
          </w:p>
        </w:tc>
        <w:tc>
          <w:tcPr>
            <w:tcW w:w="7029" w:type="dxa"/>
            <w:vMerge/>
            <w:tcBorders>
              <w:top w:val="nil"/>
              <w:left w:val="nil"/>
              <w:bottom w:val="nil"/>
              <w:right w:val="nil"/>
            </w:tcBorders>
          </w:tcPr>
          <w:p w14:paraId="4A66DD68" w14:textId="77777777" w:rsidR="00AE2B7C" w:rsidRPr="00105AB7" w:rsidRDefault="00AE2B7C" w:rsidP="006F2CEA">
            <w:pPr>
              <w:rPr>
                <w:b/>
                <w:bCs/>
                <w:sz w:val="20"/>
                <w:szCs w:val="20"/>
                <w:u w:val="single"/>
              </w:rPr>
            </w:pPr>
          </w:p>
        </w:tc>
      </w:tr>
    </w:tbl>
    <w:p w14:paraId="1F33B656" w14:textId="77777777" w:rsidR="00AE2B7C" w:rsidRDefault="00AE2B7C"/>
    <w:sectPr w:rsidR="00AE2B7C" w:rsidSect="00A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F4F"/>
    <w:multiLevelType w:val="hybridMultilevel"/>
    <w:tmpl w:val="FEAC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7C"/>
    <w:rsid w:val="00047F3C"/>
    <w:rsid w:val="00451D1C"/>
    <w:rsid w:val="00AE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B15C"/>
  <w15:chartTrackingRefBased/>
  <w15:docId w15:val="{47BD2AA6-9D68-4FA6-8205-82DAEA3A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7C"/>
    <w:pPr>
      <w:spacing w:after="0" w:line="240" w:lineRule="auto"/>
    </w:pPr>
  </w:style>
  <w:style w:type="table" w:styleId="TableGrid">
    <w:name w:val="Table Grid"/>
    <w:basedOn w:val="TableNormal"/>
    <w:uiPriority w:val="39"/>
    <w:rsid w:val="00A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B7C"/>
    <w:rPr>
      <w:color w:val="0000FF"/>
      <w:u w:val="single"/>
    </w:rPr>
  </w:style>
  <w:style w:type="paragraph" w:styleId="ListParagraph">
    <w:name w:val="List Paragraph"/>
    <w:basedOn w:val="Normal"/>
    <w:uiPriority w:val="34"/>
    <w:qFormat/>
    <w:rsid w:val="00AE2B7C"/>
    <w:pPr>
      <w:ind w:left="720"/>
      <w:contextualSpacing/>
    </w:pPr>
  </w:style>
  <w:style w:type="character" w:customStyle="1" w:styleId="citation">
    <w:name w:val="citation"/>
    <w:basedOn w:val="DefaultParagraphFont"/>
    <w:rsid w:val="00AE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cm.org/content/subscribe-now-receive-lent-reflections-laurence-freeman" TargetMode="External"/><Relationship Id="rId3" Type="http://schemas.openxmlformats.org/officeDocument/2006/relationships/settings" Target="settings.xml"/><Relationship Id="rId7" Type="http://schemas.openxmlformats.org/officeDocument/2006/relationships/hyperlink" Target="https://www.pathwaystogod.org/lent-retrea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llpoetry.com/The-Tre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5273</Characters>
  <Application>Microsoft Office Word</Application>
  <DocSecurity>4</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Helen Bailey</cp:lastModifiedBy>
  <cp:revision>2</cp:revision>
  <dcterms:created xsi:type="dcterms:W3CDTF">2020-03-30T15:36:00Z</dcterms:created>
  <dcterms:modified xsi:type="dcterms:W3CDTF">2020-03-30T15:36:00Z</dcterms:modified>
</cp:coreProperties>
</file>